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387691" w:rsidRDefault="0048249A">
      <w:pPr>
        <w:pStyle w:val="Titolo"/>
        <w:pageBreakBefore/>
        <w:rPr>
          <w:rFonts w:ascii="Garamond" w:hAnsi="Garamond"/>
          <w:sz w:val="28"/>
          <w:szCs w:val="28"/>
        </w:rPr>
      </w:pPr>
      <w:r w:rsidRPr="00387691">
        <w:rPr>
          <w:rFonts w:ascii="Garamond" w:hAnsi="Garamond"/>
          <w:sz w:val="28"/>
          <w:szCs w:val="28"/>
        </w:rPr>
        <w:t>Scheda di sintesi sulla rilevazione degli OIV o strutture equivalenti</w:t>
      </w:r>
    </w:p>
    <w:p w:rsidR="00C27B23" w:rsidRPr="00387691" w:rsidRDefault="00C27B23">
      <w:pPr>
        <w:pStyle w:val="Paragrafoelenco"/>
        <w:ind w:left="0" w:firstLine="0"/>
        <w:rPr>
          <w:rFonts w:ascii="Garamond" w:hAnsi="Garamond"/>
          <w:sz w:val="28"/>
          <w:szCs w:val="28"/>
        </w:rPr>
      </w:pPr>
    </w:p>
    <w:p w:rsidR="00C27B23" w:rsidRPr="00387691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sz w:val="28"/>
          <w:szCs w:val="28"/>
        </w:rPr>
      </w:pPr>
      <w:r w:rsidRPr="00387691">
        <w:rPr>
          <w:rFonts w:ascii="Garamond" w:hAnsi="Garamond"/>
          <w:b/>
          <w:i/>
          <w:sz w:val="28"/>
          <w:szCs w:val="28"/>
        </w:rPr>
        <w:t>Data di svolgimento della rilevazione</w:t>
      </w:r>
    </w:p>
    <w:p w:rsidR="00C27B23" w:rsidRPr="00387691" w:rsidRDefault="00124CF9" w:rsidP="00DC07CB">
      <w:pPr>
        <w:pStyle w:val="Paragrafoelenco"/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387691">
        <w:rPr>
          <w:rFonts w:ascii="Garamond" w:hAnsi="Garamond"/>
          <w:sz w:val="28"/>
          <w:szCs w:val="28"/>
        </w:rPr>
        <w:t xml:space="preserve">Il Collegio di direzione dell’ufficio controllo interno, trasparenza e integrità (UCI) si è riunito in più occasioni, ai fini delle rilevazioni concernenti la “Relazione di attestazione sull’assolvimento degli obblighi di pubblicazione al 31 marzo 2017 della </w:t>
      </w:r>
      <w:r w:rsidR="009E3D71">
        <w:rPr>
          <w:rFonts w:ascii="Garamond" w:hAnsi="Garamond"/>
          <w:sz w:val="28"/>
          <w:szCs w:val="28"/>
        </w:rPr>
        <w:t>P</w:t>
      </w:r>
      <w:r w:rsidRPr="00387691">
        <w:rPr>
          <w:rFonts w:ascii="Garamond" w:hAnsi="Garamond"/>
          <w:sz w:val="28"/>
          <w:szCs w:val="28"/>
        </w:rPr>
        <w:t xml:space="preserve">residenza del Consiglio dei Ministri (PCM)”, nel periodo compreso tra </w:t>
      </w:r>
      <w:r w:rsidR="007F60D4" w:rsidRPr="00C74720">
        <w:rPr>
          <w:rFonts w:ascii="Garamond" w:hAnsi="Garamond"/>
          <w:sz w:val="28"/>
          <w:szCs w:val="28"/>
        </w:rPr>
        <w:t xml:space="preserve">il </w:t>
      </w:r>
      <w:r w:rsidR="00EA02BD" w:rsidRPr="00C74720">
        <w:rPr>
          <w:rFonts w:ascii="Garamond" w:hAnsi="Garamond"/>
          <w:sz w:val="28"/>
          <w:szCs w:val="28"/>
        </w:rPr>
        <w:t>21</w:t>
      </w:r>
      <w:r w:rsidR="007F60D4" w:rsidRPr="00C74720">
        <w:rPr>
          <w:rFonts w:ascii="Garamond" w:hAnsi="Garamond"/>
          <w:sz w:val="28"/>
          <w:szCs w:val="28"/>
        </w:rPr>
        <w:t xml:space="preserve"> aprile</w:t>
      </w:r>
      <w:r w:rsidR="007F60D4" w:rsidRPr="00387691">
        <w:rPr>
          <w:rFonts w:ascii="Garamond" w:hAnsi="Garamond"/>
          <w:sz w:val="28"/>
          <w:szCs w:val="28"/>
        </w:rPr>
        <w:t xml:space="preserve"> </w:t>
      </w:r>
      <w:r w:rsidRPr="00387691">
        <w:rPr>
          <w:rFonts w:ascii="Garamond" w:hAnsi="Garamond"/>
          <w:sz w:val="28"/>
          <w:szCs w:val="28"/>
        </w:rPr>
        <w:t xml:space="preserve">e  </w:t>
      </w:r>
      <w:r w:rsidR="00DC07CB" w:rsidRPr="00387691">
        <w:rPr>
          <w:rFonts w:ascii="Garamond" w:hAnsi="Garamond"/>
          <w:sz w:val="28"/>
          <w:szCs w:val="28"/>
        </w:rPr>
        <w:t>il</w:t>
      </w:r>
      <w:r w:rsidRPr="00387691">
        <w:rPr>
          <w:rFonts w:ascii="Garamond" w:hAnsi="Garamond"/>
          <w:sz w:val="28"/>
          <w:szCs w:val="28"/>
        </w:rPr>
        <w:t xml:space="preserve"> 28 aprile 2017. </w:t>
      </w:r>
    </w:p>
    <w:p w:rsidR="00124CF9" w:rsidRPr="00387691" w:rsidRDefault="00124CF9">
      <w:pPr>
        <w:pStyle w:val="Paragrafoelenco"/>
        <w:spacing w:line="276" w:lineRule="auto"/>
        <w:ind w:left="0" w:firstLine="0"/>
        <w:rPr>
          <w:rFonts w:ascii="Garamond" w:hAnsi="Garamond"/>
          <w:sz w:val="28"/>
          <w:szCs w:val="28"/>
        </w:rPr>
      </w:pPr>
    </w:p>
    <w:p w:rsidR="00C27B23" w:rsidRPr="00387691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  <w:sz w:val="28"/>
          <w:szCs w:val="28"/>
        </w:rPr>
      </w:pPr>
      <w:r w:rsidRPr="00387691">
        <w:rPr>
          <w:rFonts w:ascii="Garamond" w:hAnsi="Garamond"/>
          <w:b/>
          <w:i/>
          <w:sz w:val="28"/>
          <w:szCs w:val="28"/>
        </w:rPr>
        <w:t>Estensione della rilevazione (nel caso di ammini</w:t>
      </w:r>
      <w:r w:rsidR="008322B3" w:rsidRPr="00387691">
        <w:rPr>
          <w:rFonts w:ascii="Garamond" w:hAnsi="Garamond"/>
          <w:b/>
          <w:i/>
          <w:sz w:val="28"/>
          <w:szCs w:val="28"/>
        </w:rPr>
        <w:t>strazioni con uffici periferici e</w:t>
      </w:r>
      <w:r w:rsidRPr="00387691">
        <w:rPr>
          <w:rFonts w:ascii="Garamond" w:hAnsi="Garamond"/>
          <w:b/>
          <w:i/>
          <w:sz w:val="28"/>
          <w:szCs w:val="28"/>
        </w:rPr>
        <w:t xml:space="preserve"> artic</w:t>
      </w:r>
      <w:r w:rsidR="008322B3" w:rsidRPr="00387691">
        <w:rPr>
          <w:rFonts w:ascii="Garamond" w:hAnsi="Garamond"/>
          <w:b/>
          <w:i/>
          <w:sz w:val="28"/>
          <w:szCs w:val="28"/>
        </w:rPr>
        <w:t>olazioni organizzative autonome)</w:t>
      </w:r>
    </w:p>
    <w:p w:rsidR="00124CF9" w:rsidRPr="00387691" w:rsidRDefault="00124CF9">
      <w:pPr>
        <w:pStyle w:val="Paragrafoelenco"/>
        <w:spacing w:after="0"/>
        <w:ind w:left="0" w:firstLine="0"/>
        <w:rPr>
          <w:rFonts w:ascii="Garamond" w:hAnsi="Garamond"/>
          <w:b/>
          <w:i/>
          <w:sz w:val="28"/>
          <w:szCs w:val="28"/>
        </w:rPr>
      </w:pPr>
    </w:p>
    <w:p w:rsidR="00124CF9" w:rsidRPr="00387691" w:rsidRDefault="00124CF9">
      <w:pPr>
        <w:pStyle w:val="Paragrafoelenco"/>
        <w:spacing w:after="0"/>
        <w:ind w:left="0" w:firstLine="0"/>
        <w:rPr>
          <w:rFonts w:ascii="Garamond" w:hAnsi="Garamond"/>
          <w:sz w:val="28"/>
          <w:szCs w:val="28"/>
          <w:u w:val="single"/>
        </w:rPr>
      </w:pPr>
      <w:r w:rsidRPr="00387691">
        <w:rPr>
          <w:rFonts w:ascii="Garamond" w:hAnsi="Garamond"/>
          <w:sz w:val="28"/>
          <w:szCs w:val="28"/>
        </w:rPr>
        <w:t>La PCM non ha uffici periferici e articolazioni organizzative autonome. Non vi sono Corpi che fanno riferimento all’Amministrazione.</w:t>
      </w:r>
    </w:p>
    <w:p w:rsidR="00A82D53" w:rsidRDefault="00A82D53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sz w:val="28"/>
          <w:szCs w:val="28"/>
        </w:rPr>
      </w:pPr>
    </w:p>
    <w:p w:rsidR="00C27B23" w:rsidRPr="00387691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sz w:val="28"/>
          <w:szCs w:val="28"/>
        </w:rPr>
      </w:pPr>
      <w:r w:rsidRPr="00387691">
        <w:rPr>
          <w:rFonts w:ascii="Garamond" w:hAnsi="Garamond"/>
          <w:b/>
          <w:i/>
          <w:sz w:val="28"/>
          <w:szCs w:val="28"/>
        </w:rPr>
        <w:t xml:space="preserve">Procedure e modalità seguite per la rilevazione </w:t>
      </w:r>
    </w:p>
    <w:p w:rsidR="00814E63" w:rsidRPr="00387691" w:rsidRDefault="00814E63" w:rsidP="00814E63">
      <w:pPr>
        <w:pStyle w:val="Paragrafoelenco"/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387691">
        <w:rPr>
          <w:rFonts w:ascii="Garamond" w:hAnsi="Garamond"/>
          <w:sz w:val="28"/>
          <w:szCs w:val="28"/>
        </w:rPr>
        <w:t xml:space="preserve">Preliminarmente è stato operato un raffronto tra gli obblighi da attestare, sulla base della griglia di rilevazione ANAC e </w:t>
      </w:r>
      <w:r w:rsidRPr="00C74720">
        <w:rPr>
          <w:rFonts w:ascii="Garamond" w:hAnsi="Garamond"/>
          <w:sz w:val="28"/>
          <w:szCs w:val="28"/>
        </w:rPr>
        <w:t>la mappatura degli obblighi di pubblicità della PCM</w:t>
      </w:r>
      <w:r w:rsidR="00A82D53">
        <w:rPr>
          <w:rFonts w:ascii="Garamond" w:hAnsi="Garamond"/>
          <w:sz w:val="28"/>
          <w:szCs w:val="28"/>
        </w:rPr>
        <w:t>,</w:t>
      </w:r>
      <w:r w:rsidR="00C74720">
        <w:rPr>
          <w:rFonts w:ascii="Garamond" w:hAnsi="Garamond"/>
          <w:sz w:val="28"/>
          <w:szCs w:val="28"/>
        </w:rPr>
        <w:t xml:space="preserve"> che tiene conto delle modifiche ed integrazioni apportate dal d.lgs. n. 97/2016</w:t>
      </w:r>
      <w:r w:rsidRPr="00C74720">
        <w:rPr>
          <w:rFonts w:ascii="Garamond" w:hAnsi="Garamond"/>
          <w:sz w:val="28"/>
          <w:szCs w:val="28"/>
        </w:rPr>
        <w:t>.</w:t>
      </w:r>
    </w:p>
    <w:p w:rsidR="00E472D3" w:rsidRPr="00A82D53" w:rsidRDefault="000B6FF8" w:rsidP="00DC07CB">
      <w:pPr>
        <w:pStyle w:val="Paragrafoelenco"/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>A tal riguardo</w:t>
      </w:r>
      <w:r w:rsidR="003C35A8" w:rsidRPr="00A82D53">
        <w:rPr>
          <w:rFonts w:ascii="Garamond" w:hAnsi="Garamond"/>
          <w:sz w:val="28"/>
          <w:szCs w:val="28"/>
        </w:rPr>
        <w:t>,</w:t>
      </w:r>
      <w:r w:rsidRPr="00A82D53">
        <w:rPr>
          <w:rFonts w:ascii="Garamond" w:hAnsi="Garamond"/>
          <w:sz w:val="28"/>
          <w:szCs w:val="28"/>
        </w:rPr>
        <w:t xml:space="preserve"> è opportuno evidenziare che in alcune delle materie interessate dalla rilevazione (</w:t>
      </w:r>
      <w:r w:rsidRPr="00A82D53">
        <w:rPr>
          <w:rFonts w:ascii="Garamond" w:hAnsi="Garamond"/>
          <w:i/>
          <w:sz w:val="28"/>
          <w:szCs w:val="28"/>
        </w:rPr>
        <w:t>performance</w:t>
      </w:r>
      <w:r w:rsidRPr="00A82D53">
        <w:rPr>
          <w:rFonts w:ascii="Garamond" w:hAnsi="Garamond"/>
          <w:sz w:val="28"/>
          <w:szCs w:val="28"/>
        </w:rPr>
        <w:t xml:space="preserve">, competenze OIV) la PCM è destinataria di una normativa </w:t>
      </w:r>
      <w:r w:rsidR="0072183B" w:rsidRPr="00A82D53">
        <w:rPr>
          <w:rFonts w:ascii="Garamond" w:hAnsi="Garamond"/>
          <w:i/>
          <w:sz w:val="28"/>
          <w:szCs w:val="28"/>
        </w:rPr>
        <w:t>ad hoc</w:t>
      </w:r>
      <w:r w:rsidRPr="00A82D53">
        <w:rPr>
          <w:rFonts w:ascii="Garamond" w:hAnsi="Garamond"/>
          <w:sz w:val="28"/>
          <w:szCs w:val="28"/>
        </w:rPr>
        <w:t xml:space="preserve">, adottata con </w:t>
      </w:r>
      <w:r w:rsidR="0055004D" w:rsidRPr="00A82D53">
        <w:rPr>
          <w:rFonts w:ascii="Garamond" w:hAnsi="Garamond"/>
          <w:sz w:val="28"/>
          <w:szCs w:val="28"/>
        </w:rPr>
        <w:t xml:space="preserve">specifico </w:t>
      </w:r>
      <w:r w:rsidRPr="00A82D53">
        <w:rPr>
          <w:rFonts w:ascii="Garamond" w:hAnsi="Garamond"/>
          <w:sz w:val="28"/>
          <w:szCs w:val="28"/>
        </w:rPr>
        <w:t>DPCM sulla base di un rinvio operato dalla normativa generale in considerazione delle peculiarità del</w:t>
      </w:r>
      <w:r w:rsidR="008045FB" w:rsidRPr="00A82D53">
        <w:rPr>
          <w:rFonts w:ascii="Garamond" w:hAnsi="Garamond"/>
          <w:sz w:val="28"/>
          <w:szCs w:val="28"/>
        </w:rPr>
        <w:t xml:space="preserve"> relativo </w:t>
      </w:r>
      <w:r w:rsidRPr="00A82D53">
        <w:rPr>
          <w:rFonts w:ascii="Garamond" w:hAnsi="Garamond"/>
          <w:sz w:val="28"/>
          <w:szCs w:val="28"/>
        </w:rPr>
        <w:t xml:space="preserve">ordinamento </w:t>
      </w:r>
      <w:r w:rsidR="008045FB" w:rsidRPr="00A82D53">
        <w:rPr>
          <w:rFonts w:ascii="Garamond" w:hAnsi="Garamond"/>
          <w:sz w:val="28"/>
          <w:szCs w:val="28"/>
        </w:rPr>
        <w:t>che discende dagli artt.92 e 95 della Costituzione.</w:t>
      </w:r>
    </w:p>
    <w:p w:rsidR="00E472D3" w:rsidRPr="00A82D53" w:rsidRDefault="008045FB" w:rsidP="00DC07CB">
      <w:pPr>
        <w:pStyle w:val="Paragrafoelenco"/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 xml:space="preserve">Infatti, a norma dell’art. 74, comma 3, del d.lgs. n. 150/2009 di attuazione della legge n.15/2009, che </w:t>
      </w:r>
      <w:r w:rsidR="00E472D3" w:rsidRPr="00A82D53">
        <w:rPr>
          <w:rFonts w:ascii="Garamond" w:hAnsi="Garamond"/>
          <w:sz w:val="28"/>
          <w:szCs w:val="28"/>
        </w:rPr>
        <w:t xml:space="preserve">ha </w:t>
      </w:r>
      <w:r w:rsidRPr="00A82D53">
        <w:rPr>
          <w:rFonts w:ascii="Garamond" w:hAnsi="Garamond"/>
          <w:sz w:val="28"/>
          <w:szCs w:val="28"/>
        </w:rPr>
        <w:t>rime</w:t>
      </w:r>
      <w:r w:rsidR="00E472D3" w:rsidRPr="00A82D53">
        <w:rPr>
          <w:rFonts w:ascii="Garamond" w:hAnsi="Garamond"/>
          <w:sz w:val="28"/>
          <w:szCs w:val="28"/>
        </w:rPr>
        <w:t xml:space="preserve">sso </w:t>
      </w:r>
      <w:r w:rsidRPr="00A82D53">
        <w:rPr>
          <w:rFonts w:ascii="Garamond" w:hAnsi="Garamond"/>
          <w:sz w:val="28"/>
          <w:szCs w:val="28"/>
        </w:rPr>
        <w:t xml:space="preserve">ad uno o più DPCM la determinazione di limiti e modalità di applicazione </w:t>
      </w:r>
      <w:r w:rsidR="00E472D3" w:rsidRPr="00A82D53">
        <w:rPr>
          <w:rFonts w:ascii="Garamond" w:hAnsi="Garamond"/>
          <w:sz w:val="28"/>
          <w:szCs w:val="28"/>
        </w:rPr>
        <w:t>alla Presidenza del Consiglio d</w:t>
      </w:r>
      <w:r w:rsidRPr="00A82D53">
        <w:rPr>
          <w:rFonts w:ascii="Garamond" w:hAnsi="Garamond"/>
          <w:sz w:val="28"/>
          <w:szCs w:val="28"/>
        </w:rPr>
        <w:t>elle disposizioni</w:t>
      </w:r>
      <w:r w:rsidR="009E3D71" w:rsidRPr="00A82D53">
        <w:rPr>
          <w:rFonts w:ascii="Garamond" w:hAnsi="Garamond"/>
          <w:sz w:val="28"/>
          <w:szCs w:val="28"/>
        </w:rPr>
        <w:t>,</w:t>
      </w:r>
      <w:r w:rsidRPr="00A82D53">
        <w:rPr>
          <w:rFonts w:ascii="Garamond" w:hAnsi="Garamond"/>
          <w:sz w:val="28"/>
          <w:szCs w:val="28"/>
        </w:rPr>
        <w:t xml:space="preserve"> anche inderogabili</w:t>
      </w:r>
      <w:r w:rsidR="009E3D71" w:rsidRPr="00A82D53">
        <w:rPr>
          <w:rFonts w:ascii="Garamond" w:hAnsi="Garamond"/>
          <w:sz w:val="28"/>
          <w:szCs w:val="28"/>
        </w:rPr>
        <w:t>,</w:t>
      </w:r>
      <w:r w:rsidRPr="00A82D53">
        <w:rPr>
          <w:rFonts w:ascii="Garamond" w:hAnsi="Garamond"/>
          <w:sz w:val="28"/>
          <w:szCs w:val="28"/>
        </w:rPr>
        <w:t xml:space="preserve"> dello stesso decreto, è stato emanato il DPCM n. 131/2011</w:t>
      </w:r>
      <w:r w:rsidR="00E472D3" w:rsidRPr="00A82D53">
        <w:rPr>
          <w:rFonts w:ascii="Garamond" w:hAnsi="Garamond"/>
          <w:sz w:val="28"/>
          <w:szCs w:val="28"/>
        </w:rPr>
        <w:t xml:space="preserve">, il cui art. 3 “Disposizioni in materia di valutazione della performance”, ha determinato i limiti e le modalità di applicazione dell’art. 10 “Piano della </w:t>
      </w:r>
      <w:r w:rsidR="00E472D3" w:rsidRPr="00A82D53">
        <w:rPr>
          <w:rFonts w:ascii="Garamond" w:hAnsi="Garamond"/>
          <w:i/>
          <w:sz w:val="28"/>
          <w:szCs w:val="28"/>
        </w:rPr>
        <w:t>performance</w:t>
      </w:r>
      <w:r w:rsidR="00E472D3" w:rsidRPr="00A82D53">
        <w:rPr>
          <w:rFonts w:ascii="Garamond" w:hAnsi="Garamond"/>
          <w:sz w:val="28"/>
          <w:szCs w:val="28"/>
        </w:rPr>
        <w:t xml:space="preserve"> e </w:t>
      </w:r>
      <w:r w:rsidR="00B20E08" w:rsidRPr="00A82D53">
        <w:rPr>
          <w:rFonts w:ascii="Garamond" w:hAnsi="Garamond"/>
          <w:sz w:val="28"/>
          <w:szCs w:val="28"/>
        </w:rPr>
        <w:t>R</w:t>
      </w:r>
      <w:r w:rsidR="00E472D3" w:rsidRPr="00A82D53">
        <w:rPr>
          <w:rFonts w:ascii="Garamond" w:hAnsi="Garamond"/>
          <w:sz w:val="28"/>
          <w:szCs w:val="28"/>
        </w:rPr>
        <w:t>elazione sulla performance” del d.lgs. n. 150/2009.</w:t>
      </w:r>
    </w:p>
    <w:p w:rsidR="00AB0020" w:rsidRPr="00A82D53" w:rsidRDefault="00966DA6" w:rsidP="00AB0020">
      <w:pPr>
        <w:pStyle w:val="Paragrafoelenco"/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 xml:space="preserve">Il </w:t>
      </w:r>
      <w:r w:rsidR="00AB0020" w:rsidRPr="00A82D53">
        <w:rPr>
          <w:rFonts w:ascii="Garamond" w:hAnsi="Garamond"/>
          <w:sz w:val="28"/>
          <w:szCs w:val="28"/>
        </w:rPr>
        <w:t xml:space="preserve">DPCM 20 dicembre 2013, </w:t>
      </w:r>
      <w:r w:rsidRPr="00A82D53">
        <w:rPr>
          <w:rFonts w:ascii="Garamond" w:hAnsi="Garamond"/>
          <w:sz w:val="28"/>
          <w:szCs w:val="28"/>
        </w:rPr>
        <w:t xml:space="preserve">che ha </w:t>
      </w:r>
      <w:r w:rsidR="00AB0020" w:rsidRPr="00A82D53">
        <w:rPr>
          <w:rFonts w:ascii="Garamond" w:hAnsi="Garamond"/>
          <w:sz w:val="28"/>
          <w:szCs w:val="28"/>
        </w:rPr>
        <w:t>determinat</w:t>
      </w:r>
      <w:r w:rsidRPr="00A82D53">
        <w:rPr>
          <w:rFonts w:ascii="Garamond" w:hAnsi="Garamond"/>
          <w:sz w:val="28"/>
          <w:szCs w:val="28"/>
        </w:rPr>
        <w:t>o, in attuazione dell’art. 49 del d.lgs. n. 33</w:t>
      </w:r>
      <w:r w:rsidR="00C74720" w:rsidRPr="00A82D53">
        <w:rPr>
          <w:rFonts w:ascii="Garamond" w:hAnsi="Garamond"/>
          <w:sz w:val="28"/>
          <w:szCs w:val="28"/>
        </w:rPr>
        <w:t>/2013</w:t>
      </w:r>
      <w:r w:rsidRPr="00A82D53">
        <w:rPr>
          <w:rFonts w:ascii="Garamond" w:hAnsi="Garamond"/>
          <w:sz w:val="28"/>
          <w:szCs w:val="28"/>
        </w:rPr>
        <w:t>,</w:t>
      </w:r>
      <w:r w:rsidR="00AB0020" w:rsidRPr="00A82D53">
        <w:rPr>
          <w:rFonts w:ascii="Garamond" w:hAnsi="Garamond"/>
          <w:sz w:val="28"/>
          <w:szCs w:val="28"/>
        </w:rPr>
        <w:t xml:space="preserve"> le modalità di applicazione alla PCM delle disposizioni de</w:t>
      </w:r>
      <w:r w:rsidR="00C74720" w:rsidRPr="00A82D53">
        <w:rPr>
          <w:rFonts w:ascii="Garamond" w:hAnsi="Garamond"/>
          <w:sz w:val="28"/>
          <w:szCs w:val="28"/>
        </w:rPr>
        <w:t>llo stesso decreto</w:t>
      </w:r>
      <w:r w:rsidR="00AB0020" w:rsidRPr="00A82D53">
        <w:rPr>
          <w:rFonts w:ascii="Garamond" w:hAnsi="Garamond"/>
          <w:sz w:val="28"/>
          <w:szCs w:val="28"/>
        </w:rPr>
        <w:t xml:space="preserve">, </w:t>
      </w:r>
      <w:r w:rsidRPr="00A82D53">
        <w:rPr>
          <w:rFonts w:ascii="Garamond" w:hAnsi="Garamond"/>
          <w:sz w:val="28"/>
          <w:szCs w:val="28"/>
        </w:rPr>
        <w:t>ha</w:t>
      </w:r>
      <w:r w:rsidR="00AB0020" w:rsidRPr="00A82D53">
        <w:rPr>
          <w:rFonts w:ascii="Garamond" w:hAnsi="Garamond"/>
          <w:sz w:val="28"/>
          <w:szCs w:val="28"/>
        </w:rPr>
        <w:t xml:space="preserve"> </w:t>
      </w:r>
      <w:r w:rsidRPr="00A82D53">
        <w:rPr>
          <w:rFonts w:ascii="Garamond" w:hAnsi="Garamond"/>
          <w:sz w:val="28"/>
          <w:szCs w:val="28"/>
        </w:rPr>
        <w:t xml:space="preserve">espressamente previsto, all’art. 2, </w:t>
      </w:r>
      <w:r w:rsidR="00AB0020" w:rsidRPr="00A82D53">
        <w:rPr>
          <w:rFonts w:ascii="Garamond" w:hAnsi="Garamond"/>
          <w:sz w:val="28"/>
          <w:szCs w:val="28"/>
        </w:rPr>
        <w:t xml:space="preserve">che i documenti </w:t>
      </w:r>
      <w:r w:rsidRPr="00A82D53">
        <w:rPr>
          <w:rFonts w:ascii="Garamond" w:hAnsi="Garamond"/>
          <w:sz w:val="28"/>
          <w:szCs w:val="28"/>
        </w:rPr>
        <w:t xml:space="preserve">di cui </w:t>
      </w:r>
      <w:r w:rsidRPr="00A82D53">
        <w:rPr>
          <w:rFonts w:ascii="Garamond" w:hAnsi="Garamond"/>
          <w:sz w:val="28"/>
          <w:szCs w:val="28"/>
        </w:rPr>
        <w:lastRenderedPageBreak/>
        <w:t xml:space="preserve">all’art. 10, comma 8, </w:t>
      </w:r>
      <w:proofErr w:type="spellStart"/>
      <w:r w:rsidRPr="00A82D53">
        <w:rPr>
          <w:rFonts w:ascii="Garamond" w:hAnsi="Garamond"/>
          <w:sz w:val="28"/>
          <w:szCs w:val="28"/>
        </w:rPr>
        <w:t>lett</w:t>
      </w:r>
      <w:proofErr w:type="spellEnd"/>
      <w:r w:rsidRPr="00A82D53">
        <w:rPr>
          <w:rFonts w:ascii="Garamond" w:hAnsi="Garamond"/>
          <w:sz w:val="28"/>
          <w:szCs w:val="28"/>
        </w:rPr>
        <w:t>. b), d.lgs. n. 33</w:t>
      </w:r>
      <w:r w:rsidR="00C74720" w:rsidRPr="00A82D53">
        <w:rPr>
          <w:rFonts w:ascii="Garamond" w:hAnsi="Garamond"/>
          <w:sz w:val="28"/>
          <w:szCs w:val="28"/>
        </w:rPr>
        <w:t>/2013</w:t>
      </w:r>
      <w:r w:rsidRPr="00A82D53">
        <w:rPr>
          <w:rFonts w:ascii="Garamond" w:hAnsi="Garamond"/>
          <w:sz w:val="28"/>
          <w:szCs w:val="28"/>
        </w:rPr>
        <w:t xml:space="preserve"> (Piano della </w:t>
      </w:r>
      <w:r w:rsidRPr="00A82D53">
        <w:rPr>
          <w:rFonts w:ascii="Garamond" w:hAnsi="Garamond"/>
          <w:i/>
          <w:sz w:val="28"/>
          <w:szCs w:val="28"/>
        </w:rPr>
        <w:t>performance</w:t>
      </w:r>
      <w:r w:rsidRPr="00A82D53">
        <w:rPr>
          <w:rFonts w:ascii="Garamond" w:hAnsi="Garamond"/>
          <w:sz w:val="28"/>
          <w:szCs w:val="28"/>
        </w:rPr>
        <w:t xml:space="preserve"> e Relazione sulla </w:t>
      </w:r>
      <w:r w:rsidRPr="00A82D53">
        <w:rPr>
          <w:rFonts w:ascii="Garamond" w:hAnsi="Garamond"/>
          <w:i/>
          <w:sz w:val="28"/>
          <w:szCs w:val="28"/>
        </w:rPr>
        <w:t>performance</w:t>
      </w:r>
      <w:r w:rsidRPr="00A82D53">
        <w:rPr>
          <w:rFonts w:ascii="Garamond" w:hAnsi="Garamond"/>
          <w:sz w:val="28"/>
          <w:szCs w:val="28"/>
        </w:rPr>
        <w:t xml:space="preserve">) </w:t>
      </w:r>
      <w:r w:rsidR="00AB0020" w:rsidRPr="00A82D53">
        <w:rPr>
          <w:rFonts w:ascii="Garamond" w:hAnsi="Garamond"/>
          <w:sz w:val="28"/>
          <w:szCs w:val="28"/>
        </w:rPr>
        <w:t>“sono pubblicati nelle forme compatibili con quanto previsto dal decreto del Presidente del Consiglio dei Ministri 25 maggio 2011, n. 131</w:t>
      </w:r>
      <w:r w:rsidR="004E636C" w:rsidRPr="00A82D53">
        <w:rPr>
          <w:rFonts w:ascii="Garamond" w:hAnsi="Garamond"/>
          <w:sz w:val="28"/>
          <w:szCs w:val="28"/>
        </w:rPr>
        <w:t>.</w:t>
      </w:r>
      <w:r w:rsidR="00AB0020" w:rsidRPr="00A82D53">
        <w:rPr>
          <w:rFonts w:ascii="Garamond" w:hAnsi="Garamond"/>
          <w:sz w:val="28"/>
          <w:szCs w:val="28"/>
        </w:rPr>
        <w:t xml:space="preserve">” </w:t>
      </w:r>
    </w:p>
    <w:p w:rsidR="00DB14DB" w:rsidRPr="00A82D53" w:rsidRDefault="00DB14DB" w:rsidP="00DC07CB">
      <w:pPr>
        <w:pStyle w:val="Paragrafoelenco"/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>E’</w:t>
      </w:r>
      <w:r w:rsidR="005F380C" w:rsidRPr="00A82D53">
        <w:rPr>
          <w:rFonts w:ascii="Garamond" w:hAnsi="Garamond"/>
          <w:sz w:val="28"/>
          <w:szCs w:val="28"/>
        </w:rPr>
        <w:t>,</w:t>
      </w:r>
      <w:r w:rsidRPr="00A82D53">
        <w:rPr>
          <w:rFonts w:ascii="Garamond" w:hAnsi="Garamond"/>
          <w:sz w:val="28"/>
          <w:szCs w:val="28"/>
        </w:rPr>
        <w:t xml:space="preserve"> pertanto</w:t>
      </w:r>
      <w:r w:rsidR="005F380C" w:rsidRPr="00A82D53">
        <w:rPr>
          <w:rFonts w:ascii="Garamond" w:hAnsi="Garamond"/>
          <w:sz w:val="28"/>
          <w:szCs w:val="28"/>
        </w:rPr>
        <w:t>,</w:t>
      </w:r>
      <w:r w:rsidRPr="00A82D53">
        <w:rPr>
          <w:rFonts w:ascii="Garamond" w:hAnsi="Garamond"/>
          <w:sz w:val="28"/>
          <w:szCs w:val="28"/>
        </w:rPr>
        <w:t xml:space="preserve"> con riferimento a</w:t>
      </w:r>
      <w:r w:rsidR="005F380C" w:rsidRPr="00A82D53">
        <w:rPr>
          <w:rFonts w:ascii="Garamond" w:hAnsi="Garamond"/>
          <w:sz w:val="28"/>
          <w:szCs w:val="28"/>
        </w:rPr>
        <w:t xml:space="preserve">lla </w:t>
      </w:r>
      <w:r w:rsidRPr="00A82D53">
        <w:rPr>
          <w:rFonts w:ascii="Garamond" w:hAnsi="Garamond"/>
          <w:sz w:val="28"/>
          <w:szCs w:val="28"/>
        </w:rPr>
        <w:t xml:space="preserve">disposizione </w:t>
      </w:r>
      <w:r w:rsidR="005F380C" w:rsidRPr="00A82D53">
        <w:rPr>
          <w:rFonts w:ascii="Garamond" w:hAnsi="Garamond"/>
          <w:sz w:val="28"/>
          <w:szCs w:val="28"/>
        </w:rPr>
        <w:t>dell’art. 3 del DPCM n. 131</w:t>
      </w:r>
      <w:r w:rsidR="004E636C" w:rsidRPr="00A82D53">
        <w:rPr>
          <w:rFonts w:ascii="Garamond" w:hAnsi="Garamond"/>
          <w:sz w:val="28"/>
          <w:szCs w:val="28"/>
        </w:rPr>
        <w:t>/2011</w:t>
      </w:r>
      <w:r w:rsidR="005F380C" w:rsidRPr="00A82D53">
        <w:rPr>
          <w:rFonts w:ascii="Garamond" w:hAnsi="Garamond"/>
          <w:sz w:val="28"/>
          <w:szCs w:val="28"/>
        </w:rPr>
        <w:t xml:space="preserve"> che la Presidenza del Consiglio adempie agli obblighi di pubblicazione </w:t>
      </w:r>
      <w:r w:rsidR="00387691" w:rsidRPr="00A82D53">
        <w:rPr>
          <w:rFonts w:ascii="Garamond" w:hAnsi="Garamond"/>
          <w:sz w:val="28"/>
          <w:szCs w:val="28"/>
        </w:rPr>
        <w:t xml:space="preserve">relativi alla </w:t>
      </w:r>
      <w:r w:rsidR="00387691" w:rsidRPr="00A82D53">
        <w:rPr>
          <w:rFonts w:ascii="Garamond" w:hAnsi="Garamond"/>
          <w:i/>
          <w:sz w:val="28"/>
          <w:szCs w:val="28"/>
        </w:rPr>
        <w:t>performance</w:t>
      </w:r>
      <w:r w:rsidR="00387691" w:rsidRPr="00A82D53">
        <w:rPr>
          <w:rFonts w:ascii="Garamond" w:hAnsi="Garamond"/>
          <w:sz w:val="28"/>
          <w:szCs w:val="28"/>
        </w:rPr>
        <w:t xml:space="preserve"> </w:t>
      </w:r>
      <w:r w:rsidR="005F380C" w:rsidRPr="00A82D53">
        <w:rPr>
          <w:rFonts w:ascii="Garamond" w:hAnsi="Garamond"/>
          <w:sz w:val="28"/>
          <w:szCs w:val="28"/>
        </w:rPr>
        <w:t>con la pubblicazione delle “Linee guida del Presidente del Consiglio dei Ministri”</w:t>
      </w:r>
      <w:r w:rsidR="004E636C" w:rsidRPr="00A82D53">
        <w:rPr>
          <w:rFonts w:ascii="Garamond" w:hAnsi="Garamond"/>
          <w:sz w:val="28"/>
          <w:szCs w:val="28"/>
        </w:rPr>
        <w:t xml:space="preserve">, </w:t>
      </w:r>
      <w:r w:rsidR="005F380C" w:rsidRPr="00A82D53">
        <w:rPr>
          <w:rFonts w:ascii="Garamond" w:hAnsi="Garamond"/>
          <w:sz w:val="28"/>
          <w:szCs w:val="28"/>
        </w:rPr>
        <w:t>delle “Direttive su obiettivi strategici e operativi</w:t>
      </w:r>
      <w:r w:rsidR="00EA02BD" w:rsidRPr="00A82D53">
        <w:rPr>
          <w:rFonts w:ascii="Garamond" w:hAnsi="Garamond"/>
          <w:sz w:val="28"/>
          <w:szCs w:val="28"/>
        </w:rPr>
        <w:t>”</w:t>
      </w:r>
      <w:r w:rsidR="005F380C" w:rsidRPr="00A82D53">
        <w:rPr>
          <w:rFonts w:ascii="Garamond" w:hAnsi="Garamond"/>
          <w:sz w:val="28"/>
          <w:szCs w:val="28"/>
        </w:rPr>
        <w:t xml:space="preserve"> </w:t>
      </w:r>
      <w:r w:rsidR="000316E6" w:rsidRPr="00A82D53">
        <w:rPr>
          <w:rFonts w:ascii="Garamond" w:hAnsi="Garamond"/>
          <w:sz w:val="28"/>
          <w:szCs w:val="28"/>
        </w:rPr>
        <w:t xml:space="preserve">emanate dal Segretario Generale della Presidenza del Consiglio dei ministri e dalle Autorità politiche delegate (Ministri senza portafoglio e Sottosegretari di Stato alla/della Presidente del Consiglio dei Ministri) </w:t>
      </w:r>
      <w:r w:rsidR="005F380C" w:rsidRPr="00A82D53">
        <w:rPr>
          <w:rFonts w:ascii="Garamond" w:hAnsi="Garamond"/>
          <w:sz w:val="28"/>
          <w:szCs w:val="28"/>
        </w:rPr>
        <w:t>e</w:t>
      </w:r>
      <w:r w:rsidR="009E3D71" w:rsidRPr="00A82D53">
        <w:rPr>
          <w:rFonts w:ascii="Garamond" w:hAnsi="Garamond"/>
          <w:sz w:val="28"/>
          <w:szCs w:val="28"/>
        </w:rPr>
        <w:t xml:space="preserve"> l’ </w:t>
      </w:r>
      <w:r w:rsidR="00EA02BD" w:rsidRPr="00A82D53">
        <w:rPr>
          <w:rFonts w:ascii="Garamond" w:hAnsi="Garamond"/>
          <w:sz w:val="28"/>
          <w:szCs w:val="28"/>
        </w:rPr>
        <w:t>“</w:t>
      </w:r>
      <w:r w:rsidR="000316E6" w:rsidRPr="00A82D53">
        <w:rPr>
          <w:rFonts w:ascii="Garamond" w:hAnsi="Garamond"/>
          <w:sz w:val="28"/>
          <w:szCs w:val="28"/>
        </w:rPr>
        <w:t>I</w:t>
      </w:r>
      <w:r w:rsidR="005F380C" w:rsidRPr="00A82D53">
        <w:rPr>
          <w:rFonts w:ascii="Garamond" w:hAnsi="Garamond"/>
          <w:sz w:val="28"/>
          <w:szCs w:val="28"/>
        </w:rPr>
        <w:t xml:space="preserve">ndicazione dei risultati raggiunti”. </w:t>
      </w:r>
    </w:p>
    <w:p w:rsidR="00622A30" w:rsidRPr="00A82D53" w:rsidRDefault="0055004D" w:rsidP="00DC07CB">
      <w:pPr>
        <w:pStyle w:val="Paragrafoelenco"/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 xml:space="preserve">Una notazione a parte merita il Sistema di </w:t>
      </w:r>
      <w:r w:rsidR="00CB4026" w:rsidRPr="00A82D53">
        <w:rPr>
          <w:rFonts w:ascii="Garamond" w:hAnsi="Garamond"/>
          <w:sz w:val="28"/>
          <w:szCs w:val="28"/>
        </w:rPr>
        <w:t>misurazione e valutazione della performance, previsto dall’art. 7 del d.lgs. n.150/2009</w:t>
      </w:r>
      <w:r w:rsidR="00916805" w:rsidRPr="00A82D53">
        <w:rPr>
          <w:rFonts w:ascii="Garamond" w:hAnsi="Garamond"/>
          <w:sz w:val="28"/>
          <w:szCs w:val="28"/>
        </w:rPr>
        <w:t xml:space="preserve">, </w:t>
      </w:r>
      <w:r w:rsidR="00CB4026" w:rsidRPr="00A82D53">
        <w:rPr>
          <w:rFonts w:ascii="Garamond" w:hAnsi="Garamond"/>
          <w:sz w:val="28"/>
          <w:szCs w:val="28"/>
        </w:rPr>
        <w:t>recepito dal DPCM n.13</w:t>
      </w:r>
      <w:r w:rsidR="00EF7DC5" w:rsidRPr="00A82D53">
        <w:rPr>
          <w:rFonts w:ascii="Garamond" w:hAnsi="Garamond"/>
          <w:sz w:val="28"/>
          <w:szCs w:val="28"/>
        </w:rPr>
        <w:t>1/2011</w:t>
      </w:r>
      <w:r w:rsidR="00CB4026" w:rsidRPr="00A82D53">
        <w:rPr>
          <w:rFonts w:ascii="Garamond" w:hAnsi="Garamond"/>
          <w:sz w:val="28"/>
          <w:szCs w:val="28"/>
        </w:rPr>
        <w:t xml:space="preserve"> all’art. 2, comma 1, </w:t>
      </w:r>
      <w:proofErr w:type="spellStart"/>
      <w:r w:rsidR="00CB4026" w:rsidRPr="00A82D53">
        <w:rPr>
          <w:rFonts w:ascii="Garamond" w:hAnsi="Garamond"/>
          <w:sz w:val="28"/>
          <w:szCs w:val="28"/>
        </w:rPr>
        <w:t>lett</w:t>
      </w:r>
      <w:proofErr w:type="spellEnd"/>
      <w:r w:rsidR="00CB4026" w:rsidRPr="00A82D53">
        <w:rPr>
          <w:rFonts w:ascii="Garamond" w:hAnsi="Garamond"/>
          <w:sz w:val="28"/>
          <w:szCs w:val="28"/>
        </w:rPr>
        <w:t>. f), con le precisazioni ivi riportate, che</w:t>
      </w:r>
      <w:r w:rsidR="00622A30" w:rsidRPr="00A82D53">
        <w:rPr>
          <w:rFonts w:ascii="Garamond" w:hAnsi="Garamond"/>
          <w:sz w:val="28"/>
          <w:szCs w:val="28"/>
        </w:rPr>
        <w:t xml:space="preserve"> escludevano tra l’altro </w:t>
      </w:r>
      <w:r w:rsidR="00CB4026" w:rsidRPr="00A82D53">
        <w:rPr>
          <w:rFonts w:ascii="Garamond" w:hAnsi="Garamond"/>
          <w:sz w:val="28"/>
          <w:szCs w:val="28"/>
        </w:rPr>
        <w:t>l</w:t>
      </w:r>
      <w:r w:rsidR="00622A30" w:rsidRPr="00A82D53">
        <w:rPr>
          <w:rFonts w:ascii="Garamond" w:hAnsi="Garamond"/>
          <w:sz w:val="28"/>
          <w:szCs w:val="28"/>
        </w:rPr>
        <w:t xml:space="preserve">a diretta </w:t>
      </w:r>
      <w:r w:rsidR="00CB4026" w:rsidRPr="00A82D53">
        <w:rPr>
          <w:rFonts w:ascii="Garamond" w:hAnsi="Garamond"/>
          <w:sz w:val="28"/>
          <w:szCs w:val="28"/>
        </w:rPr>
        <w:t>applicazione delle direttive emanate dalla CIVIT</w:t>
      </w:r>
      <w:r w:rsidR="00622A30" w:rsidRPr="00A82D53">
        <w:rPr>
          <w:rFonts w:ascii="Garamond" w:hAnsi="Garamond"/>
          <w:sz w:val="28"/>
          <w:szCs w:val="28"/>
        </w:rPr>
        <w:t xml:space="preserve"> nella materia.</w:t>
      </w:r>
    </w:p>
    <w:p w:rsidR="00852424" w:rsidRPr="00A82D53" w:rsidRDefault="00622A30" w:rsidP="00DC07CB">
      <w:pPr>
        <w:pStyle w:val="Paragrafoelenco"/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 xml:space="preserve"> A seguito dell</w:t>
      </w:r>
      <w:r w:rsidR="00A82D53">
        <w:rPr>
          <w:rFonts w:ascii="Garamond" w:hAnsi="Garamond"/>
          <w:sz w:val="28"/>
          <w:szCs w:val="28"/>
        </w:rPr>
        <w:t>’entrata in vigore della</w:t>
      </w:r>
      <w:r w:rsidRPr="00A82D53">
        <w:rPr>
          <w:rFonts w:ascii="Garamond" w:hAnsi="Garamond"/>
          <w:sz w:val="28"/>
          <w:szCs w:val="28"/>
        </w:rPr>
        <w:t xml:space="preserve"> </w:t>
      </w:r>
      <w:r w:rsidR="00EF7DC5" w:rsidRPr="00A82D53">
        <w:rPr>
          <w:rFonts w:ascii="Garamond" w:hAnsi="Garamond"/>
          <w:sz w:val="28"/>
          <w:szCs w:val="28"/>
        </w:rPr>
        <w:t xml:space="preserve">predetta </w:t>
      </w:r>
      <w:r w:rsidRPr="00A82D53">
        <w:rPr>
          <w:rFonts w:ascii="Garamond" w:hAnsi="Garamond"/>
          <w:sz w:val="28"/>
          <w:szCs w:val="28"/>
        </w:rPr>
        <w:t>normativa, il preesistente sistema di valutazione</w:t>
      </w:r>
      <w:r w:rsidR="00B9667C" w:rsidRPr="00A82D53">
        <w:rPr>
          <w:rFonts w:ascii="Garamond" w:hAnsi="Garamond"/>
          <w:sz w:val="28"/>
          <w:szCs w:val="28"/>
        </w:rPr>
        <w:t xml:space="preserve"> della </w:t>
      </w:r>
      <w:r w:rsidR="00B9667C" w:rsidRPr="00A82D53">
        <w:rPr>
          <w:rFonts w:ascii="Garamond" w:hAnsi="Garamond"/>
          <w:i/>
          <w:sz w:val="28"/>
          <w:szCs w:val="28"/>
        </w:rPr>
        <w:t>performance</w:t>
      </w:r>
      <w:r w:rsidR="00B9667C" w:rsidRPr="00A82D53">
        <w:rPr>
          <w:rFonts w:ascii="Garamond" w:hAnsi="Garamond"/>
          <w:sz w:val="28"/>
          <w:szCs w:val="28"/>
        </w:rPr>
        <w:t xml:space="preserve"> dirigenziale, </w:t>
      </w:r>
      <w:r w:rsidRPr="00A82D53">
        <w:rPr>
          <w:rFonts w:ascii="Garamond" w:hAnsi="Garamond"/>
          <w:sz w:val="28"/>
          <w:szCs w:val="28"/>
        </w:rPr>
        <w:t>adottato a partire dall’anno 2004, è stato oggetto di integrazioni ed adeguamenti operati con le circolari applicative che periodicamente regolano l</w:t>
      </w:r>
      <w:r w:rsidR="00B9667C" w:rsidRPr="00A82D53">
        <w:rPr>
          <w:rFonts w:ascii="Garamond" w:hAnsi="Garamond"/>
          <w:sz w:val="28"/>
          <w:szCs w:val="28"/>
        </w:rPr>
        <w:t xml:space="preserve">e </w:t>
      </w:r>
      <w:r w:rsidRPr="00A82D53">
        <w:rPr>
          <w:rFonts w:ascii="Garamond" w:hAnsi="Garamond"/>
          <w:sz w:val="28"/>
          <w:szCs w:val="28"/>
        </w:rPr>
        <w:t>attività di misurazione e valutazione</w:t>
      </w:r>
      <w:r w:rsidR="00852424" w:rsidRPr="00A82D53">
        <w:rPr>
          <w:rFonts w:ascii="Garamond" w:hAnsi="Garamond"/>
          <w:sz w:val="28"/>
          <w:szCs w:val="28"/>
        </w:rPr>
        <w:t>,</w:t>
      </w:r>
      <w:r w:rsidR="00C451CF" w:rsidRPr="00A82D53">
        <w:rPr>
          <w:rFonts w:ascii="Garamond" w:hAnsi="Garamond"/>
          <w:sz w:val="28"/>
          <w:szCs w:val="28"/>
        </w:rPr>
        <w:t xml:space="preserve"> con le altre </w:t>
      </w:r>
      <w:r w:rsidR="00B9667C" w:rsidRPr="00A82D53">
        <w:rPr>
          <w:rFonts w:ascii="Garamond" w:hAnsi="Garamond"/>
          <w:sz w:val="28"/>
          <w:szCs w:val="28"/>
        </w:rPr>
        <w:t xml:space="preserve">circolari </w:t>
      </w:r>
      <w:r w:rsidR="00C451CF" w:rsidRPr="00A82D53">
        <w:rPr>
          <w:rFonts w:ascii="Garamond" w:hAnsi="Garamond"/>
          <w:sz w:val="28"/>
          <w:szCs w:val="28"/>
        </w:rPr>
        <w:t xml:space="preserve">in materia di pianificazione strategica, che hanno previsto obiettivi </w:t>
      </w:r>
      <w:r w:rsidR="00814E63" w:rsidRPr="00A82D53">
        <w:rPr>
          <w:rFonts w:ascii="Garamond" w:hAnsi="Garamond"/>
          <w:sz w:val="28"/>
          <w:szCs w:val="28"/>
        </w:rPr>
        <w:t xml:space="preserve">obbligatori e </w:t>
      </w:r>
      <w:r w:rsidR="00C451CF" w:rsidRPr="00A82D53">
        <w:rPr>
          <w:rFonts w:ascii="Garamond" w:hAnsi="Garamond"/>
          <w:sz w:val="28"/>
          <w:szCs w:val="28"/>
        </w:rPr>
        <w:t>trasversali all</w:t>
      </w:r>
      <w:r w:rsidR="009E3D71" w:rsidRPr="00A82D53">
        <w:rPr>
          <w:rFonts w:ascii="Garamond" w:hAnsi="Garamond"/>
          <w:sz w:val="28"/>
          <w:szCs w:val="28"/>
        </w:rPr>
        <w:t>e</w:t>
      </w:r>
      <w:r w:rsidR="00C451CF" w:rsidRPr="00A82D53">
        <w:rPr>
          <w:rFonts w:ascii="Garamond" w:hAnsi="Garamond"/>
          <w:sz w:val="28"/>
          <w:szCs w:val="28"/>
        </w:rPr>
        <w:t xml:space="preserve"> diverse Strutture</w:t>
      </w:r>
      <w:r w:rsidR="00852424" w:rsidRPr="00A82D53">
        <w:rPr>
          <w:rFonts w:ascii="Garamond" w:hAnsi="Garamond"/>
          <w:sz w:val="28"/>
          <w:szCs w:val="28"/>
        </w:rPr>
        <w:t>,</w:t>
      </w:r>
      <w:r w:rsidR="00C451CF" w:rsidRPr="00A82D53">
        <w:rPr>
          <w:rFonts w:ascii="Garamond" w:hAnsi="Garamond"/>
          <w:sz w:val="28"/>
          <w:szCs w:val="28"/>
        </w:rPr>
        <w:t xml:space="preserve"> </w:t>
      </w:r>
      <w:r w:rsidR="009E3D71" w:rsidRPr="00A82D53">
        <w:rPr>
          <w:rFonts w:ascii="Garamond" w:hAnsi="Garamond"/>
          <w:sz w:val="28"/>
          <w:szCs w:val="28"/>
        </w:rPr>
        <w:t xml:space="preserve">con </w:t>
      </w:r>
      <w:r w:rsidR="00C451CF" w:rsidRPr="00A82D53">
        <w:rPr>
          <w:rFonts w:ascii="Garamond" w:hAnsi="Garamond"/>
          <w:sz w:val="28"/>
          <w:szCs w:val="28"/>
        </w:rPr>
        <w:t>le modalità di raccordo e integrazione con gli altri controlli esistenti</w:t>
      </w:r>
      <w:r w:rsidR="00814E63" w:rsidRPr="00A82D53">
        <w:rPr>
          <w:rFonts w:ascii="Garamond" w:hAnsi="Garamond"/>
          <w:sz w:val="28"/>
          <w:szCs w:val="28"/>
        </w:rPr>
        <w:t xml:space="preserve">, </w:t>
      </w:r>
      <w:r w:rsidR="00B9667C" w:rsidRPr="00A82D53">
        <w:rPr>
          <w:rFonts w:ascii="Garamond" w:hAnsi="Garamond"/>
          <w:sz w:val="28"/>
          <w:szCs w:val="28"/>
        </w:rPr>
        <w:t xml:space="preserve">con </w:t>
      </w:r>
      <w:r w:rsidR="00814E63" w:rsidRPr="00A82D53">
        <w:rPr>
          <w:rFonts w:ascii="Garamond" w:hAnsi="Garamond"/>
          <w:sz w:val="28"/>
          <w:szCs w:val="28"/>
        </w:rPr>
        <w:t xml:space="preserve">il ciclo di bilancio e </w:t>
      </w:r>
      <w:r w:rsidR="00EA4BBD">
        <w:rPr>
          <w:rFonts w:ascii="Garamond" w:hAnsi="Garamond"/>
          <w:sz w:val="28"/>
          <w:szCs w:val="28"/>
        </w:rPr>
        <w:t xml:space="preserve">con </w:t>
      </w:r>
      <w:r w:rsidR="00814E63" w:rsidRPr="00A82D53">
        <w:rPr>
          <w:rFonts w:ascii="Garamond" w:hAnsi="Garamond"/>
          <w:sz w:val="28"/>
          <w:szCs w:val="28"/>
        </w:rPr>
        <w:t xml:space="preserve">le disposizioni relative alla prevenzione della corruzione </w:t>
      </w:r>
      <w:r w:rsidR="00B9667C" w:rsidRPr="00A82D53">
        <w:rPr>
          <w:rFonts w:ascii="Garamond" w:hAnsi="Garamond"/>
          <w:sz w:val="28"/>
          <w:szCs w:val="28"/>
        </w:rPr>
        <w:t>e alla promozione della trasparenza</w:t>
      </w:r>
      <w:r w:rsidR="00852424" w:rsidRPr="00A82D53">
        <w:rPr>
          <w:rFonts w:ascii="Garamond" w:hAnsi="Garamond"/>
          <w:sz w:val="28"/>
          <w:szCs w:val="28"/>
        </w:rPr>
        <w:t>.</w:t>
      </w:r>
    </w:p>
    <w:p w:rsidR="0055004D" w:rsidRPr="00A82D53" w:rsidRDefault="00852424" w:rsidP="00DC07CB">
      <w:pPr>
        <w:pStyle w:val="Paragrafoelenco"/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 xml:space="preserve">Un significativo contributo </w:t>
      </w:r>
      <w:r w:rsidR="00CB2215" w:rsidRPr="00A82D53">
        <w:rPr>
          <w:rFonts w:ascii="Garamond" w:hAnsi="Garamond"/>
          <w:sz w:val="28"/>
          <w:szCs w:val="28"/>
        </w:rPr>
        <w:t xml:space="preserve">poi </w:t>
      </w:r>
      <w:r w:rsidRPr="00A82D53">
        <w:rPr>
          <w:rFonts w:ascii="Garamond" w:hAnsi="Garamond"/>
          <w:sz w:val="28"/>
          <w:szCs w:val="28"/>
        </w:rPr>
        <w:t xml:space="preserve">al raccordo ed integrazione del sistema di valutazione con i documenti di programmazione finanziaria e di bilancio è </w:t>
      </w:r>
      <w:r w:rsidR="00CB2215" w:rsidRPr="00A82D53">
        <w:rPr>
          <w:rFonts w:ascii="Garamond" w:hAnsi="Garamond"/>
          <w:sz w:val="28"/>
          <w:szCs w:val="28"/>
        </w:rPr>
        <w:t xml:space="preserve">avvenuto in </w:t>
      </w:r>
      <w:r w:rsidRPr="00A82D53">
        <w:rPr>
          <w:rFonts w:ascii="Garamond" w:hAnsi="Garamond"/>
          <w:sz w:val="28"/>
          <w:szCs w:val="28"/>
        </w:rPr>
        <w:t xml:space="preserve">sede di adozione </w:t>
      </w:r>
      <w:r w:rsidR="00CB2215" w:rsidRPr="00A82D53">
        <w:rPr>
          <w:rFonts w:ascii="Garamond" w:hAnsi="Garamond"/>
          <w:sz w:val="28"/>
          <w:szCs w:val="28"/>
        </w:rPr>
        <w:t xml:space="preserve">annuale </w:t>
      </w:r>
      <w:r w:rsidR="00B9667C" w:rsidRPr="00A82D53">
        <w:rPr>
          <w:rFonts w:ascii="Garamond" w:hAnsi="Garamond"/>
          <w:sz w:val="28"/>
          <w:szCs w:val="28"/>
        </w:rPr>
        <w:t xml:space="preserve">delle </w:t>
      </w:r>
      <w:r w:rsidRPr="00A82D53">
        <w:rPr>
          <w:rFonts w:ascii="Garamond" w:hAnsi="Garamond"/>
          <w:sz w:val="28"/>
          <w:szCs w:val="28"/>
        </w:rPr>
        <w:t>Linee guida per l’individuazione degli obiettivi strategici.</w:t>
      </w:r>
    </w:p>
    <w:p w:rsidR="00916805" w:rsidRPr="00A82D53" w:rsidRDefault="00CB2215" w:rsidP="00DC07CB">
      <w:pPr>
        <w:pStyle w:val="Paragrafoelenco"/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 xml:space="preserve">L’entrata in vigore, nel corso dell’anno 2014, delle nuove disposizioni in tema di pubblica amministrazione (decreto-legge 24 giugno 2014, n. 90, convertito nella legge 11 agosto 2014, n. 114) che prevedevano l’emanazione di un regolamento di riordino delle funzioni in materia di misurazione e valutazione della performance, ha reso opportuno attendere, per la definizione del nuovo sistema per la misurazione </w:t>
      </w:r>
      <w:r w:rsidR="00916805" w:rsidRPr="00A82D53">
        <w:rPr>
          <w:rFonts w:ascii="Garamond" w:hAnsi="Garamond"/>
          <w:sz w:val="28"/>
          <w:szCs w:val="28"/>
        </w:rPr>
        <w:t xml:space="preserve">e valutazione </w:t>
      </w:r>
      <w:r w:rsidRPr="00A82D53">
        <w:rPr>
          <w:rFonts w:ascii="Garamond" w:hAnsi="Garamond"/>
          <w:sz w:val="28"/>
          <w:szCs w:val="28"/>
        </w:rPr>
        <w:t>della performance, la normativa secondaria di attuazione dei principi generali individuati dalla legge, di recente emanata con DPR 9 maggio 2016, n. 105</w:t>
      </w:r>
      <w:r w:rsidR="00916805" w:rsidRPr="00A82D53">
        <w:rPr>
          <w:rFonts w:ascii="Garamond" w:hAnsi="Garamond"/>
          <w:sz w:val="28"/>
          <w:szCs w:val="28"/>
        </w:rPr>
        <w:t>.</w:t>
      </w:r>
    </w:p>
    <w:p w:rsidR="007B1912" w:rsidRPr="00A82D53" w:rsidRDefault="007B1912" w:rsidP="007B1912">
      <w:pPr>
        <w:tabs>
          <w:tab w:val="left" w:pos="709"/>
        </w:tabs>
        <w:spacing w:after="100" w:afterAutospacing="1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 xml:space="preserve">In ragione delle considerazioni prima esposte sono in corso da tempo approfondimenti volti all’individuazione delle linee del Sistema di misurazione </w:t>
      </w:r>
      <w:r w:rsidRPr="00A82D53">
        <w:rPr>
          <w:rFonts w:ascii="Garamond" w:hAnsi="Garamond"/>
          <w:sz w:val="28"/>
          <w:szCs w:val="28"/>
        </w:rPr>
        <w:lastRenderedPageBreak/>
        <w:t>e valutazione della Performance</w:t>
      </w:r>
      <w:r w:rsidR="009E3D71" w:rsidRPr="00A82D53">
        <w:rPr>
          <w:rFonts w:ascii="Garamond" w:hAnsi="Garamond"/>
          <w:sz w:val="28"/>
          <w:szCs w:val="28"/>
        </w:rPr>
        <w:t>, esteso anche al personale non dirigenziale,</w:t>
      </w:r>
      <w:r w:rsidRPr="00A82D53">
        <w:rPr>
          <w:rFonts w:ascii="Garamond" w:hAnsi="Garamond"/>
          <w:sz w:val="28"/>
          <w:szCs w:val="28"/>
        </w:rPr>
        <w:t xml:space="preserve"> confacente alle peculiarità organizzative della PCM e in linea con i contenuti dei decreti attuativi di cui alla </w:t>
      </w:r>
      <w:r w:rsidR="00E7338B" w:rsidRPr="00A82D53">
        <w:rPr>
          <w:rFonts w:ascii="Garamond" w:hAnsi="Garamond"/>
          <w:sz w:val="28"/>
          <w:szCs w:val="28"/>
        </w:rPr>
        <w:t>l</w:t>
      </w:r>
      <w:r w:rsidRPr="00A82D53">
        <w:rPr>
          <w:rFonts w:ascii="Garamond" w:hAnsi="Garamond"/>
          <w:sz w:val="28"/>
          <w:szCs w:val="28"/>
        </w:rPr>
        <w:t>.</w:t>
      </w:r>
      <w:r w:rsidR="00E7338B" w:rsidRPr="00A82D53">
        <w:rPr>
          <w:rFonts w:ascii="Garamond" w:hAnsi="Garamond"/>
          <w:sz w:val="28"/>
          <w:szCs w:val="28"/>
        </w:rPr>
        <w:t xml:space="preserve"> n.</w:t>
      </w:r>
      <w:r w:rsidR="00EF7DC5" w:rsidRPr="00A82D53">
        <w:rPr>
          <w:rFonts w:ascii="Garamond" w:hAnsi="Garamond"/>
          <w:sz w:val="28"/>
          <w:szCs w:val="28"/>
        </w:rPr>
        <w:t xml:space="preserve"> </w:t>
      </w:r>
      <w:r w:rsidRPr="00A82D53">
        <w:rPr>
          <w:rFonts w:ascii="Garamond" w:hAnsi="Garamond"/>
          <w:sz w:val="28"/>
          <w:szCs w:val="28"/>
        </w:rPr>
        <w:t>124 del 201</w:t>
      </w:r>
      <w:r w:rsidR="00EF7DC5" w:rsidRPr="00A82D53">
        <w:rPr>
          <w:rFonts w:ascii="Garamond" w:hAnsi="Garamond"/>
          <w:sz w:val="28"/>
          <w:szCs w:val="28"/>
        </w:rPr>
        <w:t>5</w:t>
      </w:r>
      <w:r w:rsidRPr="00A82D53">
        <w:rPr>
          <w:rFonts w:ascii="Garamond" w:hAnsi="Garamond"/>
          <w:sz w:val="28"/>
          <w:szCs w:val="28"/>
        </w:rPr>
        <w:t xml:space="preserve"> di riforma della pubblica amministrazione.</w:t>
      </w:r>
    </w:p>
    <w:p w:rsidR="009E3D71" w:rsidRPr="00A82D53" w:rsidRDefault="009E3D71" w:rsidP="007B1912">
      <w:pPr>
        <w:tabs>
          <w:tab w:val="left" w:pos="709"/>
        </w:tabs>
        <w:spacing w:after="100" w:afterAutospacing="1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 xml:space="preserve">Pertanto, il Collegio di direzione dell’Ufficio controllo interno, trasparenza e integrità ha attribuito i punteggi relativi alla prima riga della griglia di rilevazione dedicata al “Sistema di misurazione e valutazione della performance” prendendo in considerazione la </w:t>
      </w:r>
      <w:r w:rsidR="00035D65" w:rsidRPr="00A82D53">
        <w:rPr>
          <w:rFonts w:ascii="Garamond" w:hAnsi="Garamond"/>
          <w:sz w:val="28"/>
          <w:szCs w:val="28"/>
        </w:rPr>
        <w:t>richiamata</w:t>
      </w:r>
      <w:r w:rsidRPr="00A82D53">
        <w:rPr>
          <w:rFonts w:ascii="Garamond" w:hAnsi="Garamond"/>
          <w:sz w:val="28"/>
          <w:szCs w:val="28"/>
        </w:rPr>
        <w:t xml:space="preserve"> documentazione che risulta pubblicata, ossia il Sistema di valutazione della dirigenza adottato nel 2004 e le Linee guida del Presidente del Consiglio dei Ministri</w:t>
      </w:r>
      <w:r w:rsidR="00E7338B" w:rsidRPr="00A82D53">
        <w:rPr>
          <w:rFonts w:ascii="Garamond" w:hAnsi="Garamond"/>
          <w:sz w:val="28"/>
          <w:szCs w:val="28"/>
        </w:rPr>
        <w:t>.</w:t>
      </w:r>
    </w:p>
    <w:p w:rsidR="005F380C" w:rsidRPr="00A82D53" w:rsidRDefault="007B1912" w:rsidP="00DC07CB">
      <w:pPr>
        <w:pStyle w:val="Paragrafoelenco"/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>I</w:t>
      </w:r>
      <w:r w:rsidR="005F380C" w:rsidRPr="00A82D53">
        <w:rPr>
          <w:rFonts w:ascii="Garamond" w:hAnsi="Garamond"/>
          <w:sz w:val="28"/>
          <w:szCs w:val="28"/>
        </w:rPr>
        <w:t>n merito all</w:t>
      </w:r>
      <w:r w:rsidR="00417EF2" w:rsidRPr="00A82D53">
        <w:rPr>
          <w:rFonts w:ascii="Garamond" w:hAnsi="Garamond"/>
          <w:sz w:val="28"/>
          <w:szCs w:val="28"/>
        </w:rPr>
        <w:t xml:space="preserve">a disciplina </w:t>
      </w:r>
      <w:r w:rsidR="005F380C" w:rsidRPr="00A82D53">
        <w:rPr>
          <w:rFonts w:ascii="Garamond" w:hAnsi="Garamond"/>
          <w:sz w:val="28"/>
          <w:szCs w:val="28"/>
        </w:rPr>
        <w:t xml:space="preserve">dell’OIV, </w:t>
      </w:r>
      <w:r w:rsidR="00417EF2" w:rsidRPr="00A82D53">
        <w:rPr>
          <w:rFonts w:ascii="Garamond" w:hAnsi="Garamond"/>
          <w:sz w:val="28"/>
          <w:szCs w:val="28"/>
        </w:rPr>
        <w:t>di cui all’art. 14 del d.lgs. n. 150/2009</w:t>
      </w:r>
      <w:r w:rsidR="009A4B03" w:rsidRPr="00A82D53">
        <w:rPr>
          <w:rFonts w:ascii="Garamond" w:hAnsi="Garamond"/>
          <w:sz w:val="28"/>
          <w:szCs w:val="28"/>
        </w:rPr>
        <w:t xml:space="preserve"> </w:t>
      </w:r>
      <w:r w:rsidR="00E7338B" w:rsidRPr="00A82D53">
        <w:rPr>
          <w:rFonts w:ascii="Garamond" w:hAnsi="Garamond"/>
          <w:sz w:val="28"/>
          <w:szCs w:val="28"/>
        </w:rPr>
        <w:t xml:space="preserve">- </w:t>
      </w:r>
      <w:r w:rsidR="009A4B03" w:rsidRPr="00A82D53">
        <w:rPr>
          <w:rFonts w:ascii="Garamond" w:hAnsi="Garamond"/>
          <w:sz w:val="28"/>
          <w:szCs w:val="28"/>
        </w:rPr>
        <w:t>che assume rilievo ai fini degli obblighi di pubblicazione della sottosezione “Controlli e rilievi sull’amministrazione”</w:t>
      </w:r>
      <w:r w:rsidR="00417EF2" w:rsidRPr="00A82D53">
        <w:rPr>
          <w:rFonts w:ascii="Garamond" w:hAnsi="Garamond"/>
          <w:sz w:val="28"/>
          <w:szCs w:val="28"/>
        </w:rPr>
        <w:t xml:space="preserve"> </w:t>
      </w:r>
      <w:r w:rsidR="009A4B03" w:rsidRPr="00A82D53">
        <w:rPr>
          <w:rFonts w:ascii="Garamond" w:hAnsi="Garamond"/>
          <w:sz w:val="28"/>
          <w:szCs w:val="28"/>
        </w:rPr>
        <w:t xml:space="preserve">- </w:t>
      </w:r>
      <w:r w:rsidR="00417EF2" w:rsidRPr="00A82D53">
        <w:rPr>
          <w:rFonts w:ascii="Garamond" w:hAnsi="Garamond"/>
          <w:sz w:val="28"/>
          <w:szCs w:val="28"/>
        </w:rPr>
        <w:t xml:space="preserve">il DPCM  n. 131/2011, all’art. 5, </w:t>
      </w:r>
      <w:r w:rsidR="0072183B" w:rsidRPr="00A82D53">
        <w:rPr>
          <w:rFonts w:ascii="Garamond" w:hAnsi="Garamond"/>
          <w:sz w:val="28"/>
          <w:szCs w:val="28"/>
        </w:rPr>
        <w:t>ha determinato i limiti e le modalità di applicazione di tale disposizione</w:t>
      </w:r>
      <w:r w:rsidR="00ED20C1" w:rsidRPr="00A82D53">
        <w:rPr>
          <w:rFonts w:ascii="Garamond" w:hAnsi="Garamond"/>
          <w:sz w:val="28"/>
          <w:szCs w:val="28"/>
        </w:rPr>
        <w:t xml:space="preserve">, </w:t>
      </w:r>
      <w:r w:rsidR="00417EF2" w:rsidRPr="00A82D53">
        <w:rPr>
          <w:rFonts w:ascii="Garamond" w:hAnsi="Garamond"/>
          <w:sz w:val="28"/>
          <w:szCs w:val="28"/>
        </w:rPr>
        <w:t>attribu</w:t>
      </w:r>
      <w:r w:rsidR="00ED20C1" w:rsidRPr="00A82D53">
        <w:rPr>
          <w:rFonts w:ascii="Garamond" w:hAnsi="Garamond"/>
          <w:sz w:val="28"/>
          <w:szCs w:val="28"/>
        </w:rPr>
        <w:t xml:space="preserve">endo </w:t>
      </w:r>
      <w:r w:rsidR="00417EF2" w:rsidRPr="00A82D53">
        <w:rPr>
          <w:rFonts w:ascii="Garamond" w:hAnsi="Garamond"/>
          <w:sz w:val="28"/>
          <w:szCs w:val="28"/>
        </w:rPr>
        <w:t>le funzioni di valutazione della performance</w:t>
      </w:r>
      <w:r w:rsidR="00417EF2" w:rsidRPr="00A82D53">
        <w:rPr>
          <w:rFonts w:ascii="Garamond" w:hAnsi="Garamond"/>
          <w:i/>
          <w:sz w:val="28"/>
          <w:szCs w:val="28"/>
        </w:rPr>
        <w:t xml:space="preserve"> </w:t>
      </w:r>
      <w:r w:rsidR="00417EF2" w:rsidRPr="00A82D53">
        <w:rPr>
          <w:rFonts w:ascii="Garamond" w:hAnsi="Garamond"/>
          <w:sz w:val="28"/>
          <w:szCs w:val="28"/>
        </w:rPr>
        <w:t xml:space="preserve">ad </w:t>
      </w:r>
      <w:r w:rsidR="005910C2" w:rsidRPr="00A82D53">
        <w:rPr>
          <w:rFonts w:ascii="Garamond" w:hAnsi="Garamond"/>
          <w:sz w:val="28"/>
          <w:szCs w:val="28"/>
        </w:rPr>
        <w:t>apposita struttura</w:t>
      </w:r>
      <w:r w:rsidR="00ED20C1" w:rsidRPr="00A82D53">
        <w:rPr>
          <w:rFonts w:ascii="Garamond" w:hAnsi="Garamond"/>
          <w:sz w:val="28"/>
          <w:szCs w:val="28"/>
        </w:rPr>
        <w:t xml:space="preserve"> e </w:t>
      </w:r>
      <w:r w:rsidR="005910C2" w:rsidRPr="00A82D53">
        <w:rPr>
          <w:rFonts w:ascii="Garamond" w:hAnsi="Garamond"/>
          <w:sz w:val="28"/>
          <w:szCs w:val="28"/>
        </w:rPr>
        <w:t xml:space="preserve">delineandone i rispettivi compiti. </w:t>
      </w:r>
      <w:r w:rsidR="003C35A8" w:rsidRPr="00A82D53">
        <w:rPr>
          <w:rFonts w:ascii="Garamond" w:hAnsi="Garamond"/>
          <w:sz w:val="28"/>
          <w:szCs w:val="28"/>
        </w:rPr>
        <w:t>La</w:t>
      </w:r>
      <w:r w:rsidR="0072183B" w:rsidRPr="00A82D53">
        <w:rPr>
          <w:rFonts w:ascii="Garamond" w:hAnsi="Garamond"/>
          <w:sz w:val="28"/>
          <w:szCs w:val="28"/>
        </w:rPr>
        <w:t xml:space="preserve"> disposizione è stata attuata con la previsione nell’ambito dell’organizzazione della PCM, dell’Ufficio per il controllo interno, trasparenza e integrità, alla cui direzione è preposto un Collegio (art. 31 del DPCM 1° ottobre 2012).</w:t>
      </w:r>
      <w:r w:rsidR="00C5352B" w:rsidRPr="00A82D53">
        <w:rPr>
          <w:rFonts w:ascii="Garamond" w:hAnsi="Garamond"/>
          <w:sz w:val="28"/>
          <w:szCs w:val="28"/>
        </w:rPr>
        <w:t xml:space="preserve"> </w:t>
      </w:r>
    </w:p>
    <w:p w:rsidR="00C5352B" w:rsidRPr="00A82D53" w:rsidRDefault="00C5352B" w:rsidP="00DC07CB">
      <w:pPr>
        <w:pStyle w:val="Paragrafoelenco"/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>Gli obblighi di pubblicazione di cui alla sottosezione da ultimo richiamata</w:t>
      </w:r>
      <w:r w:rsidR="009A31C3" w:rsidRPr="00A82D53">
        <w:rPr>
          <w:rFonts w:ascii="Garamond" w:hAnsi="Garamond"/>
          <w:sz w:val="28"/>
          <w:szCs w:val="28"/>
        </w:rPr>
        <w:t>, nella sezione “Amministrazione trasparente” della PCM,</w:t>
      </w:r>
      <w:r w:rsidRPr="00A82D53">
        <w:rPr>
          <w:rFonts w:ascii="Garamond" w:hAnsi="Garamond"/>
          <w:sz w:val="28"/>
          <w:szCs w:val="28"/>
        </w:rPr>
        <w:t xml:space="preserve"> sono coerenti con le competenze attribuite dal DPCM n. 131</w:t>
      </w:r>
      <w:r w:rsidR="00EF7DC5" w:rsidRPr="00A82D53">
        <w:rPr>
          <w:rFonts w:ascii="Garamond" w:hAnsi="Garamond"/>
          <w:sz w:val="28"/>
          <w:szCs w:val="28"/>
        </w:rPr>
        <w:t>/2011</w:t>
      </w:r>
      <w:r w:rsidRPr="00A82D53">
        <w:rPr>
          <w:rFonts w:ascii="Garamond" w:hAnsi="Garamond"/>
          <w:sz w:val="28"/>
          <w:szCs w:val="28"/>
        </w:rPr>
        <w:t xml:space="preserve">. </w:t>
      </w:r>
    </w:p>
    <w:p w:rsidR="00DC07CB" w:rsidRPr="00A82D53" w:rsidRDefault="00DC07CB" w:rsidP="00DC07CB">
      <w:pPr>
        <w:pStyle w:val="Paragrafoelenco"/>
        <w:spacing w:line="240" w:lineRule="aut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>E’ stata quindi effettuata una ricognizione dei dati presenti nelle sottosezioni della sezione “Amministrazione trasparente” afferenti agli obblighi di pubblicazione oggetto di attestazione, tenuto conto dei punteggi da riportare nelle colonne:</w:t>
      </w:r>
    </w:p>
    <w:p w:rsidR="00DC07CB" w:rsidRPr="00A82D53" w:rsidRDefault="00DC07CB" w:rsidP="00DC07CB">
      <w:pPr>
        <w:pStyle w:val="Paragrafoelenco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>“pubblicazione”;</w:t>
      </w:r>
    </w:p>
    <w:p w:rsidR="00DC07CB" w:rsidRPr="00A82D53" w:rsidRDefault="00DC07CB" w:rsidP="00DC07CB">
      <w:pPr>
        <w:pStyle w:val="Paragrafoelenco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>“completezza del contenuto”;</w:t>
      </w:r>
    </w:p>
    <w:p w:rsidR="00DC07CB" w:rsidRPr="00A82D53" w:rsidRDefault="00DC07CB" w:rsidP="00DC07CB">
      <w:pPr>
        <w:pStyle w:val="Paragrafoelenco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>“completezza rispetto agli uffici”;</w:t>
      </w:r>
    </w:p>
    <w:p w:rsidR="00DC07CB" w:rsidRPr="00A82D53" w:rsidRDefault="00DC07CB" w:rsidP="00DC07CB">
      <w:pPr>
        <w:pStyle w:val="Paragrafoelenco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>“aggiornamento”;</w:t>
      </w:r>
    </w:p>
    <w:p w:rsidR="00DC07CB" w:rsidRPr="00A82D53" w:rsidRDefault="00DC07CB" w:rsidP="00DC07CB">
      <w:pPr>
        <w:pStyle w:val="Paragrafoelenco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>“apertura formato”;</w:t>
      </w:r>
    </w:p>
    <w:p w:rsidR="00DC07CB" w:rsidRPr="00A82D53" w:rsidRDefault="00DC07CB" w:rsidP="00DC07CB">
      <w:pPr>
        <w:pStyle w:val="Paragrafoelenc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>della griglia di rilevazione ANAC, in applicazione dei criteri indicati nell’allegato n. 4 alla delibera n. 236/2017</w:t>
      </w:r>
      <w:r w:rsidR="00914BC3" w:rsidRPr="00A82D53">
        <w:rPr>
          <w:rFonts w:ascii="Garamond" w:hAnsi="Garamond"/>
          <w:sz w:val="28"/>
          <w:szCs w:val="28"/>
        </w:rPr>
        <w:t>.</w:t>
      </w:r>
    </w:p>
    <w:p w:rsidR="00914BC3" w:rsidRPr="00A82D53" w:rsidRDefault="00914BC3" w:rsidP="00914BC3">
      <w:pPr>
        <w:pStyle w:val="Paragrafoelenc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 xml:space="preserve">Per poter esprimere la valutazione </w:t>
      </w:r>
      <w:r w:rsidR="00EF7DC5" w:rsidRPr="00A82D53">
        <w:rPr>
          <w:rFonts w:ascii="Garamond" w:hAnsi="Garamond"/>
          <w:sz w:val="28"/>
          <w:szCs w:val="28"/>
        </w:rPr>
        <w:t>demandata a questo Collegio</w:t>
      </w:r>
      <w:r w:rsidRPr="00A82D53">
        <w:rPr>
          <w:rFonts w:ascii="Garamond" w:hAnsi="Garamond"/>
          <w:sz w:val="28"/>
          <w:szCs w:val="28"/>
        </w:rPr>
        <w:t>, si sono res</w:t>
      </w:r>
      <w:r w:rsidR="00EF7DC5" w:rsidRPr="00A82D53">
        <w:rPr>
          <w:rFonts w:ascii="Garamond" w:hAnsi="Garamond"/>
          <w:sz w:val="28"/>
          <w:szCs w:val="28"/>
        </w:rPr>
        <w:t>i</w:t>
      </w:r>
      <w:r w:rsidRPr="00A82D53">
        <w:rPr>
          <w:rFonts w:ascii="Garamond" w:hAnsi="Garamond"/>
          <w:sz w:val="28"/>
          <w:szCs w:val="28"/>
        </w:rPr>
        <w:t xml:space="preserve"> necessari</w:t>
      </w:r>
      <w:r w:rsidR="00EF7DC5" w:rsidRPr="00A82D53">
        <w:rPr>
          <w:rFonts w:ascii="Garamond" w:hAnsi="Garamond"/>
          <w:sz w:val="28"/>
          <w:szCs w:val="28"/>
        </w:rPr>
        <w:t xml:space="preserve"> approfondimenti istruttori con alcune </w:t>
      </w:r>
      <w:r w:rsidRPr="00A82D53">
        <w:rPr>
          <w:rFonts w:ascii="Garamond" w:hAnsi="Garamond"/>
          <w:sz w:val="28"/>
          <w:szCs w:val="28"/>
        </w:rPr>
        <w:t>Strutture della PCM in merito alle informazioni oggetto di obbligo di pubblicazione.</w:t>
      </w:r>
    </w:p>
    <w:p w:rsidR="00914BC3" w:rsidRPr="00A82D53" w:rsidRDefault="00914BC3" w:rsidP="00914BC3">
      <w:pPr>
        <w:pStyle w:val="Paragrafoelenc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lastRenderedPageBreak/>
        <w:t>Con riguardo alla colonna “</w:t>
      </w:r>
      <w:r w:rsidRPr="00A82D53">
        <w:rPr>
          <w:rFonts w:ascii="Garamond" w:hAnsi="Garamond"/>
          <w:i/>
          <w:iCs/>
          <w:sz w:val="28"/>
          <w:szCs w:val="28"/>
        </w:rPr>
        <w:t>apertura formato</w:t>
      </w:r>
      <w:r w:rsidRPr="00A82D53">
        <w:rPr>
          <w:rFonts w:ascii="Garamond" w:hAnsi="Garamond"/>
          <w:sz w:val="28"/>
          <w:szCs w:val="28"/>
        </w:rPr>
        <w:t xml:space="preserve">” della griglia di valutazione ANAC, </w:t>
      </w:r>
      <w:r w:rsidR="00EF7DC5" w:rsidRPr="00A82D53">
        <w:rPr>
          <w:rFonts w:ascii="Garamond" w:hAnsi="Garamond"/>
          <w:sz w:val="28"/>
          <w:szCs w:val="28"/>
        </w:rPr>
        <w:t xml:space="preserve">le relative </w:t>
      </w:r>
      <w:r w:rsidR="00035D65" w:rsidRPr="00A82D53">
        <w:rPr>
          <w:rFonts w:ascii="Garamond" w:hAnsi="Garamond"/>
          <w:sz w:val="28"/>
          <w:szCs w:val="28"/>
        </w:rPr>
        <w:t xml:space="preserve">informazioni </w:t>
      </w:r>
      <w:r w:rsidR="00EF7DC5" w:rsidRPr="00A82D53">
        <w:rPr>
          <w:rFonts w:ascii="Garamond" w:hAnsi="Garamond"/>
          <w:sz w:val="28"/>
          <w:szCs w:val="28"/>
        </w:rPr>
        <w:t>s</w:t>
      </w:r>
      <w:r w:rsidRPr="00A82D53">
        <w:rPr>
          <w:rFonts w:ascii="Garamond" w:hAnsi="Garamond"/>
          <w:sz w:val="28"/>
          <w:szCs w:val="28"/>
        </w:rPr>
        <w:t>ono stat</w:t>
      </w:r>
      <w:r w:rsidR="00EF7DC5" w:rsidRPr="00A82D53">
        <w:rPr>
          <w:rFonts w:ascii="Garamond" w:hAnsi="Garamond"/>
          <w:sz w:val="28"/>
          <w:szCs w:val="28"/>
        </w:rPr>
        <w:t>e</w:t>
      </w:r>
      <w:r w:rsidRPr="00A82D53">
        <w:rPr>
          <w:rFonts w:ascii="Garamond" w:hAnsi="Garamond"/>
          <w:sz w:val="28"/>
          <w:szCs w:val="28"/>
        </w:rPr>
        <w:t xml:space="preserve"> fornit</w:t>
      </w:r>
      <w:r w:rsidR="00EF7DC5" w:rsidRPr="00A82D53">
        <w:rPr>
          <w:rFonts w:ascii="Garamond" w:hAnsi="Garamond"/>
          <w:sz w:val="28"/>
          <w:szCs w:val="28"/>
        </w:rPr>
        <w:t>e</w:t>
      </w:r>
      <w:r w:rsidRPr="00A82D53">
        <w:rPr>
          <w:rFonts w:ascii="Garamond" w:hAnsi="Garamond"/>
          <w:sz w:val="28"/>
          <w:szCs w:val="28"/>
        </w:rPr>
        <w:t xml:space="preserve"> dalla Redazione </w:t>
      </w:r>
      <w:r w:rsidRPr="00A82D53">
        <w:rPr>
          <w:rFonts w:ascii="Garamond" w:hAnsi="Garamond"/>
          <w:i/>
          <w:iCs/>
          <w:sz w:val="28"/>
          <w:szCs w:val="28"/>
        </w:rPr>
        <w:t>internet</w:t>
      </w:r>
      <w:r w:rsidRPr="00A82D53">
        <w:rPr>
          <w:rFonts w:ascii="Garamond" w:hAnsi="Garamond"/>
          <w:sz w:val="28"/>
          <w:szCs w:val="28"/>
        </w:rPr>
        <w:t xml:space="preserve"> dell’Ufficio stampa che provvede alla pubblicazione dei dati che vengono inviati dalle Strutture della PCM.</w:t>
      </w:r>
    </w:p>
    <w:p w:rsidR="00035D65" w:rsidRPr="00A82D53" w:rsidRDefault="00EF7DC5" w:rsidP="00914BC3">
      <w:pPr>
        <w:pStyle w:val="Paragrafoelenc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 xml:space="preserve">E’ </w:t>
      </w:r>
      <w:r w:rsidR="00914BC3" w:rsidRPr="00A82D53">
        <w:rPr>
          <w:rFonts w:ascii="Garamond" w:hAnsi="Garamond"/>
          <w:sz w:val="28"/>
          <w:szCs w:val="28"/>
        </w:rPr>
        <w:t>stat</w:t>
      </w:r>
      <w:r w:rsidRPr="00A82D53">
        <w:rPr>
          <w:rFonts w:ascii="Garamond" w:hAnsi="Garamond"/>
          <w:sz w:val="28"/>
          <w:szCs w:val="28"/>
        </w:rPr>
        <w:t>o</w:t>
      </w:r>
      <w:r w:rsidR="00914BC3" w:rsidRPr="00A82D53">
        <w:rPr>
          <w:rFonts w:ascii="Garamond" w:hAnsi="Garamond"/>
          <w:sz w:val="28"/>
          <w:szCs w:val="28"/>
        </w:rPr>
        <w:t xml:space="preserve"> acquisit</w:t>
      </w:r>
      <w:r w:rsidRPr="00A82D53">
        <w:rPr>
          <w:rFonts w:ascii="Garamond" w:hAnsi="Garamond"/>
          <w:sz w:val="28"/>
          <w:szCs w:val="28"/>
        </w:rPr>
        <w:t>o</w:t>
      </w:r>
      <w:r w:rsidR="00914BC3" w:rsidRPr="00A82D53">
        <w:rPr>
          <w:rFonts w:ascii="Garamond" w:hAnsi="Garamond"/>
          <w:sz w:val="28"/>
          <w:szCs w:val="28"/>
        </w:rPr>
        <w:t xml:space="preserve">, come necessario fondamento dell’attività di verifica, la Relazione annuale del Responsabile della trasparenza </w:t>
      </w:r>
      <w:r w:rsidRPr="00A82D53">
        <w:rPr>
          <w:rFonts w:ascii="Garamond" w:hAnsi="Garamond"/>
          <w:sz w:val="28"/>
          <w:szCs w:val="28"/>
        </w:rPr>
        <w:t xml:space="preserve">di questa PCM </w:t>
      </w:r>
      <w:r w:rsidR="00914BC3" w:rsidRPr="00A82D53">
        <w:rPr>
          <w:rFonts w:ascii="Garamond" w:hAnsi="Garamond"/>
          <w:sz w:val="28"/>
          <w:szCs w:val="28"/>
        </w:rPr>
        <w:t>in merito all’adempimento degli obblighi di pubblicazione nell’anno 2016”</w:t>
      </w:r>
      <w:r w:rsidR="00035D65" w:rsidRPr="00A82D53">
        <w:rPr>
          <w:rFonts w:ascii="Garamond" w:hAnsi="Garamond"/>
          <w:sz w:val="28"/>
          <w:szCs w:val="28"/>
        </w:rPr>
        <w:t>.</w:t>
      </w:r>
    </w:p>
    <w:p w:rsidR="00914BC3" w:rsidRPr="00A82D53" w:rsidRDefault="00914BC3" w:rsidP="00035D65">
      <w:pPr>
        <w:pStyle w:val="Paragrafoelenc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>La verifica dei dati pubblicati sul sito istituzionale è avvenuta, oltre che</w:t>
      </w:r>
      <w:r w:rsidR="00EF7DC5" w:rsidRPr="00A82D53">
        <w:rPr>
          <w:rFonts w:ascii="Garamond" w:hAnsi="Garamond"/>
          <w:sz w:val="28"/>
          <w:szCs w:val="28"/>
        </w:rPr>
        <w:t xml:space="preserve"> con i sopra richiamati approfondimenti istruttori</w:t>
      </w:r>
      <w:r w:rsidR="00E7338B" w:rsidRPr="00A82D53">
        <w:rPr>
          <w:rFonts w:ascii="Garamond" w:hAnsi="Garamond"/>
          <w:sz w:val="28"/>
          <w:szCs w:val="28"/>
        </w:rPr>
        <w:t>,</w:t>
      </w:r>
      <w:r w:rsidRPr="00A82D53">
        <w:rPr>
          <w:rFonts w:ascii="Garamond" w:hAnsi="Garamond"/>
          <w:sz w:val="28"/>
          <w:szCs w:val="28"/>
        </w:rPr>
        <w:t xml:space="preserve"> mediante riscontro dirett</w:t>
      </w:r>
      <w:r w:rsidR="00035D65" w:rsidRPr="00A82D53">
        <w:rPr>
          <w:rFonts w:ascii="Garamond" w:hAnsi="Garamond"/>
          <w:sz w:val="28"/>
          <w:szCs w:val="28"/>
        </w:rPr>
        <w:t>o dei</w:t>
      </w:r>
      <w:r w:rsidRPr="00A82D53">
        <w:rPr>
          <w:rFonts w:ascii="Garamond" w:hAnsi="Garamond"/>
          <w:sz w:val="28"/>
          <w:szCs w:val="28"/>
        </w:rPr>
        <w:t xml:space="preserve"> dati </w:t>
      </w:r>
      <w:r w:rsidR="00035D65" w:rsidRPr="00A82D53">
        <w:rPr>
          <w:rFonts w:ascii="Garamond" w:hAnsi="Garamond"/>
          <w:sz w:val="28"/>
          <w:szCs w:val="28"/>
        </w:rPr>
        <w:t xml:space="preserve">pubblicati nelle </w:t>
      </w:r>
      <w:r w:rsidRPr="00A82D53">
        <w:rPr>
          <w:rFonts w:ascii="Garamond" w:hAnsi="Garamond"/>
          <w:sz w:val="28"/>
          <w:szCs w:val="28"/>
        </w:rPr>
        <w:t>sottosezioni</w:t>
      </w:r>
      <w:r w:rsidR="00035D65" w:rsidRPr="00A82D53">
        <w:rPr>
          <w:rFonts w:ascii="Garamond" w:hAnsi="Garamond"/>
          <w:sz w:val="28"/>
          <w:szCs w:val="28"/>
        </w:rPr>
        <w:t>.</w:t>
      </w:r>
    </w:p>
    <w:p w:rsidR="00DC07CB" w:rsidRDefault="00914BC3" w:rsidP="001D70ED">
      <w:pPr>
        <w:pStyle w:val="Paragrafoelenco"/>
        <w:ind w:left="0" w:firstLine="0"/>
        <w:rPr>
          <w:rFonts w:ascii="Garamond" w:hAnsi="Garamond"/>
          <w:sz w:val="28"/>
          <w:szCs w:val="28"/>
        </w:rPr>
      </w:pPr>
      <w:r w:rsidRPr="00A82D53">
        <w:rPr>
          <w:rFonts w:ascii="Garamond" w:hAnsi="Garamond"/>
          <w:sz w:val="28"/>
          <w:szCs w:val="28"/>
        </w:rPr>
        <w:t>Il Collegio, relativamente alla colonna “</w:t>
      </w:r>
      <w:r w:rsidRPr="00A82D53">
        <w:rPr>
          <w:rFonts w:ascii="Garamond" w:hAnsi="Garamond"/>
          <w:i/>
          <w:iCs/>
          <w:sz w:val="28"/>
          <w:szCs w:val="28"/>
        </w:rPr>
        <w:t>Aggiornamento</w:t>
      </w:r>
      <w:r w:rsidRPr="00A82D53">
        <w:rPr>
          <w:rFonts w:ascii="Garamond" w:hAnsi="Garamond"/>
          <w:sz w:val="28"/>
          <w:szCs w:val="28"/>
        </w:rPr>
        <w:t>”, ha riscontrato, con le modalità prima descritte</w:t>
      </w:r>
      <w:r w:rsidRPr="00387691">
        <w:rPr>
          <w:rFonts w:ascii="Garamond" w:hAnsi="Garamond"/>
          <w:sz w:val="28"/>
          <w:szCs w:val="28"/>
        </w:rPr>
        <w:t>, l’aggiornamento delle informazioni pubblicate nella colonna “</w:t>
      </w:r>
      <w:r w:rsidRPr="001D70ED">
        <w:rPr>
          <w:rFonts w:ascii="Garamond" w:hAnsi="Garamond"/>
          <w:sz w:val="28"/>
          <w:szCs w:val="28"/>
        </w:rPr>
        <w:t>Completezza del contenuto”</w:t>
      </w:r>
      <w:r w:rsidRPr="00387691">
        <w:rPr>
          <w:rFonts w:ascii="Garamond" w:hAnsi="Garamond"/>
          <w:sz w:val="28"/>
          <w:szCs w:val="28"/>
        </w:rPr>
        <w:t>.</w:t>
      </w:r>
    </w:p>
    <w:p w:rsidR="001D70ED" w:rsidRDefault="001D70ED" w:rsidP="001D70ED">
      <w:pPr>
        <w:pStyle w:val="Paragrafoelenco"/>
        <w:ind w:left="0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sezione “Amministrazione trasparente” è oggetto di aggiornamento da data precedente al 31 marzo 2017, a seguito dell’entrata in vigore del </w:t>
      </w:r>
      <w:proofErr w:type="spellStart"/>
      <w:r w:rsidRPr="001D70ED">
        <w:rPr>
          <w:rFonts w:ascii="Garamond" w:hAnsi="Garamond"/>
          <w:sz w:val="28"/>
          <w:szCs w:val="28"/>
        </w:rPr>
        <w:t>d.lgs</w:t>
      </w:r>
      <w:proofErr w:type="spellEnd"/>
      <w:r w:rsidRPr="001D70ED">
        <w:rPr>
          <w:rFonts w:ascii="Garamond" w:hAnsi="Garamond"/>
          <w:sz w:val="28"/>
          <w:szCs w:val="28"/>
        </w:rPr>
        <w:t xml:space="preserve"> 25 maggio 2016, n. 97</w:t>
      </w:r>
      <w:r>
        <w:rPr>
          <w:rFonts w:ascii="Garamond" w:hAnsi="Garamond"/>
          <w:sz w:val="28"/>
          <w:szCs w:val="28"/>
        </w:rPr>
        <w:t>.</w:t>
      </w:r>
    </w:p>
    <w:p w:rsidR="00131814" w:rsidRDefault="00C8167B" w:rsidP="000D5D83">
      <w:pPr>
        <w:pStyle w:val="Paragrafoelenco"/>
        <w:ind w:left="0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="001D70ED">
        <w:rPr>
          <w:rFonts w:ascii="Garamond" w:hAnsi="Garamond"/>
          <w:sz w:val="28"/>
          <w:szCs w:val="28"/>
        </w:rPr>
        <w:t>l Collegio riscontra che la pagina “</w:t>
      </w:r>
      <w:r w:rsidR="001D70ED" w:rsidRPr="00131814">
        <w:rPr>
          <w:rFonts w:ascii="Garamond" w:hAnsi="Garamond"/>
          <w:i/>
          <w:sz w:val="28"/>
          <w:szCs w:val="28"/>
        </w:rPr>
        <w:t>Ammontare complessivo dei debiti</w:t>
      </w:r>
      <w:r w:rsidR="001D70ED" w:rsidRPr="00131814">
        <w:rPr>
          <w:rFonts w:ascii="Garamond" w:hAnsi="Garamond"/>
          <w:sz w:val="28"/>
          <w:szCs w:val="28"/>
        </w:rPr>
        <w:t>” risulta “</w:t>
      </w:r>
      <w:r w:rsidR="001D70ED" w:rsidRPr="00131814">
        <w:rPr>
          <w:rFonts w:ascii="Garamond" w:hAnsi="Garamond"/>
          <w:i/>
          <w:iCs/>
          <w:sz w:val="28"/>
          <w:szCs w:val="28"/>
        </w:rPr>
        <w:t>pubblicata il 30 marzo</w:t>
      </w:r>
      <w:r w:rsidR="0084768D">
        <w:rPr>
          <w:rFonts w:ascii="Garamond" w:hAnsi="Garamond"/>
          <w:i/>
          <w:iCs/>
          <w:sz w:val="28"/>
          <w:szCs w:val="28"/>
        </w:rPr>
        <w:t xml:space="preserve"> </w:t>
      </w:r>
      <w:r w:rsidR="001D70ED" w:rsidRPr="00131814">
        <w:rPr>
          <w:rFonts w:ascii="Garamond" w:hAnsi="Garamond"/>
          <w:i/>
          <w:iCs/>
          <w:sz w:val="28"/>
          <w:szCs w:val="28"/>
        </w:rPr>
        <w:t>20</w:t>
      </w:r>
      <w:bookmarkStart w:id="0" w:name="_GoBack"/>
      <w:bookmarkEnd w:id="0"/>
      <w:r w:rsidR="001D70ED" w:rsidRPr="00131814">
        <w:rPr>
          <w:rFonts w:ascii="Garamond" w:hAnsi="Garamond"/>
          <w:i/>
          <w:iCs/>
          <w:sz w:val="28"/>
          <w:szCs w:val="28"/>
        </w:rPr>
        <w:t>17”</w:t>
      </w:r>
      <w:r w:rsidR="0020756E">
        <w:rPr>
          <w:rFonts w:ascii="Garamond" w:hAnsi="Garamond"/>
          <w:i/>
          <w:iCs/>
          <w:sz w:val="28"/>
          <w:szCs w:val="28"/>
        </w:rPr>
        <w:t xml:space="preserve"> </w:t>
      </w:r>
      <w:r w:rsidR="001D70ED" w:rsidRPr="00131814">
        <w:rPr>
          <w:rFonts w:ascii="Garamond" w:hAnsi="Garamond"/>
          <w:iCs/>
          <w:sz w:val="28"/>
          <w:szCs w:val="28"/>
        </w:rPr>
        <w:t>con</w:t>
      </w:r>
      <w:r w:rsidR="001D70ED" w:rsidRPr="00131814">
        <w:rPr>
          <w:rFonts w:ascii="Garamond" w:hAnsi="Garamond"/>
          <w:i/>
          <w:iCs/>
          <w:sz w:val="28"/>
          <w:szCs w:val="28"/>
        </w:rPr>
        <w:t xml:space="preserve"> “Ultimo aggiornamento: 7 aprile 2017”</w:t>
      </w:r>
      <w:r w:rsidR="00131814">
        <w:rPr>
          <w:rFonts w:ascii="Garamond" w:hAnsi="Garamond"/>
          <w:i/>
          <w:iCs/>
          <w:sz w:val="28"/>
          <w:szCs w:val="28"/>
        </w:rPr>
        <w:t xml:space="preserve">. </w:t>
      </w:r>
      <w:r w:rsidR="00131814" w:rsidRPr="00131814">
        <w:rPr>
          <w:rFonts w:ascii="Garamond" w:hAnsi="Garamond"/>
          <w:iCs/>
          <w:sz w:val="28"/>
          <w:szCs w:val="28"/>
        </w:rPr>
        <w:t xml:space="preserve">Il Collegio </w:t>
      </w:r>
      <w:r w:rsidR="00131814">
        <w:rPr>
          <w:rFonts w:ascii="Garamond" w:hAnsi="Garamond"/>
          <w:sz w:val="28"/>
          <w:szCs w:val="28"/>
        </w:rPr>
        <w:t>procede a</w:t>
      </w:r>
      <w:r w:rsidR="001D70ED" w:rsidRPr="00131814">
        <w:rPr>
          <w:rFonts w:ascii="Garamond" w:hAnsi="Garamond"/>
          <w:sz w:val="28"/>
          <w:szCs w:val="28"/>
        </w:rPr>
        <w:t>d attribuire i punteggi riportati nella</w:t>
      </w:r>
      <w:r w:rsidR="0084768D">
        <w:rPr>
          <w:rFonts w:ascii="Garamond" w:hAnsi="Garamond"/>
          <w:sz w:val="28"/>
          <w:szCs w:val="28"/>
        </w:rPr>
        <w:t xml:space="preserve"> relative voce della</w:t>
      </w:r>
      <w:r w:rsidR="001D70ED" w:rsidRPr="00131814">
        <w:rPr>
          <w:rFonts w:ascii="Garamond" w:hAnsi="Garamond"/>
          <w:sz w:val="28"/>
          <w:szCs w:val="28"/>
        </w:rPr>
        <w:t xml:space="preserve"> griglia con riferimento ai dati </w:t>
      </w:r>
      <w:r w:rsidR="00131814" w:rsidRPr="00131814">
        <w:rPr>
          <w:rFonts w:ascii="Garamond" w:hAnsi="Garamond"/>
          <w:sz w:val="28"/>
          <w:szCs w:val="28"/>
        </w:rPr>
        <w:t xml:space="preserve">pubblicati </w:t>
      </w:r>
      <w:r w:rsidR="00131814">
        <w:rPr>
          <w:rFonts w:ascii="Garamond" w:hAnsi="Garamond"/>
          <w:sz w:val="28"/>
          <w:szCs w:val="28"/>
        </w:rPr>
        <w:t xml:space="preserve">il </w:t>
      </w:r>
      <w:r w:rsidR="006576D3">
        <w:rPr>
          <w:rFonts w:ascii="Garamond" w:hAnsi="Garamond"/>
          <w:sz w:val="28"/>
          <w:szCs w:val="28"/>
        </w:rPr>
        <w:t>7 a</w:t>
      </w:r>
      <w:r w:rsidR="00131814" w:rsidRPr="00131814">
        <w:rPr>
          <w:rFonts w:ascii="Garamond" w:hAnsi="Garamond"/>
          <w:sz w:val="28"/>
          <w:szCs w:val="28"/>
        </w:rPr>
        <w:t>prile</w:t>
      </w:r>
      <w:r w:rsidR="00131814">
        <w:rPr>
          <w:rFonts w:ascii="Garamond" w:hAnsi="Garamond"/>
          <w:sz w:val="28"/>
          <w:szCs w:val="28"/>
        </w:rPr>
        <w:t xml:space="preserve"> 2017</w:t>
      </w:r>
      <w:r w:rsidR="00131814" w:rsidRPr="00131814">
        <w:rPr>
          <w:rFonts w:ascii="Garamond" w:hAnsi="Garamond"/>
          <w:sz w:val="28"/>
          <w:szCs w:val="28"/>
        </w:rPr>
        <w:t>.</w:t>
      </w:r>
    </w:p>
    <w:p w:rsidR="0061107E" w:rsidRPr="00131814" w:rsidRDefault="0061107E" w:rsidP="0084768D">
      <w:pPr>
        <w:pStyle w:val="Paragrafoelenco"/>
        <w:ind w:left="0" w:firstLine="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Roma, 28 aprile 2017</w:t>
      </w:r>
    </w:p>
    <w:p w:rsidR="001D70ED" w:rsidRDefault="001D70ED" w:rsidP="001D70ED">
      <w:pPr>
        <w:pStyle w:val="Paragrafoelenco"/>
        <w:ind w:left="0" w:firstLine="0"/>
        <w:rPr>
          <w:rFonts w:ascii="Garamond" w:hAnsi="Garamond"/>
          <w:sz w:val="28"/>
          <w:szCs w:val="28"/>
        </w:rPr>
      </w:pPr>
    </w:p>
    <w:p w:rsidR="00EA4BBD" w:rsidRDefault="00EA4BBD" w:rsidP="001D70ED">
      <w:pPr>
        <w:pStyle w:val="Paragrafoelenco"/>
        <w:ind w:left="0" w:firstLine="0"/>
        <w:rPr>
          <w:rFonts w:ascii="Garamond" w:hAnsi="Garamond"/>
          <w:sz w:val="28"/>
          <w:szCs w:val="28"/>
        </w:rPr>
      </w:pPr>
    </w:p>
    <w:p w:rsidR="00EA4BBD" w:rsidRPr="00387691" w:rsidRDefault="00EA4BBD" w:rsidP="001D70ED">
      <w:pPr>
        <w:pStyle w:val="Paragrafoelenco"/>
        <w:ind w:left="0" w:firstLine="0"/>
        <w:rPr>
          <w:rFonts w:ascii="Garamond" w:hAnsi="Garamond"/>
          <w:sz w:val="28"/>
          <w:szCs w:val="28"/>
        </w:rPr>
      </w:pPr>
    </w:p>
    <w:sectPr w:rsidR="00EA4BBD" w:rsidRPr="00387691" w:rsidSect="000D5D83">
      <w:footerReference w:type="default" r:id="rId8"/>
      <w:pgSz w:w="11906" w:h="16838"/>
      <w:pgMar w:top="1701" w:right="1701" w:bottom="1701" w:left="1701" w:header="709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0F" w:rsidRDefault="0009050F">
      <w:pPr>
        <w:spacing w:after="0" w:line="240" w:lineRule="auto"/>
      </w:pPr>
      <w:r>
        <w:separator/>
      </w:r>
    </w:p>
  </w:endnote>
  <w:endnote w:type="continuationSeparator" w:id="0">
    <w:p w:rsidR="0009050F" w:rsidRDefault="0009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734333"/>
      <w:docPartObj>
        <w:docPartGallery w:val="Page Numbers (Bottom of Page)"/>
        <w:docPartUnique/>
      </w:docPartObj>
    </w:sdtPr>
    <w:sdtContent>
      <w:p w:rsidR="000D5D83" w:rsidRDefault="000D5D8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D5D83" w:rsidRDefault="000D5D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0F" w:rsidRDefault="0009050F">
      <w:pPr>
        <w:spacing w:after="0" w:line="240" w:lineRule="auto"/>
      </w:pPr>
      <w:r>
        <w:separator/>
      </w:r>
    </w:p>
  </w:footnote>
  <w:footnote w:type="continuationSeparator" w:id="0">
    <w:p w:rsidR="0009050F" w:rsidRDefault="0009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2D2B0338"/>
    <w:multiLevelType w:val="hybridMultilevel"/>
    <w:tmpl w:val="EA8EDEDC"/>
    <w:lvl w:ilvl="0" w:tplc="3420176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316E6"/>
    <w:rsid w:val="00035D65"/>
    <w:rsid w:val="0009050F"/>
    <w:rsid w:val="000A545E"/>
    <w:rsid w:val="000B6FF8"/>
    <w:rsid w:val="000D5D83"/>
    <w:rsid w:val="00121E74"/>
    <w:rsid w:val="00124CF9"/>
    <w:rsid w:val="00131814"/>
    <w:rsid w:val="0016468A"/>
    <w:rsid w:val="001D70ED"/>
    <w:rsid w:val="0020756E"/>
    <w:rsid w:val="002D54F1"/>
    <w:rsid w:val="002F50A5"/>
    <w:rsid w:val="00316AE0"/>
    <w:rsid w:val="00384AA3"/>
    <w:rsid w:val="00387691"/>
    <w:rsid w:val="003C35A8"/>
    <w:rsid w:val="00417EF2"/>
    <w:rsid w:val="004235C9"/>
    <w:rsid w:val="0048249A"/>
    <w:rsid w:val="004E11AD"/>
    <w:rsid w:val="004E636C"/>
    <w:rsid w:val="005230AD"/>
    <w:rsid w:val="0055004D"/>
    <w:rsid w:val="00556186"/>
    <w:rsid w:val="005574A5"/>
    <w:rsid w:val="005910C2"/>
    <w:rsid w:val="005B5EA7"/>
    <w:rsid w:val="005F380C"/>
    <w:rsid w:val="0061107E"/>
    <w:rsid w:val="00622A30"/>
    <w:rsid w:val="006576D3"/>
    <w:rsid w:val="00674DAD"/>
    <w:rsid w:val="006B4E25"/>
    <w:rsid w:val="007052EA"/>
    <w:rsid w:val="0072183B"/>
    <w:rsid w:val="007B1912"/>
    <w:rsid w:val="007F60D4"/>
    <w:rsid w:val="008045FB"/>
    <w:rsid w:val="00814E63"/>
    <w:rsid w:val="008322B3"/>
    <w:rsid w:val="0084768D"/>
    <w:rsid w:val="00852424"/>
    <w:rsid w:val="00855616"/>
    <w:rsid w:val="00861FE1"/>
    <w:rsid w:val="008D72A7"/>
    <w:rsid w:val="00914BC3"/>
    <w:rsid w:val="00916805"/>
    <w:rsid w:val="00960A2A"/>
    <w:rsid w:val="00966DA6"/>
    <w:rsid w:val="009A31C3"/>
    <w:rsid w:val="009A4B03"/>
    <w:rsid w:val="009C6FAC"/>
    <w:rsid w:val="009E3D71"/>
    <w:rsid w:val="00A611A8"/>
    <w:rsid w:val="00A82D53"/>
    <w:rsid w:val="00AB0020"/>
    <w:rsid w:val="00AC7C8C"/>
    <w:rsid w:val="00AF3975"/>
    <w:rsid w:val="00B20E08"/>
    <w:rsid w:val="00B273AE"/>
    <w:rsid w:val="00B9667C"/>
    <w:rsid w:val="00C11AEB"/>
    <w:rsid w:val="00C27B23"/>
    <w:rsid w:val="00C41C08"/>
    <w:rsid w:val="00C451CF"/>
    <w:rsid w:val="00C5352B"/>
    <w:rsid w:val="00C74720"/>
    <w:rsid w:val="00C8167B"/>
    <w:rsid w:val="00CB2215"/>
    <w:rsid w:val="00CB4026"/>
    <w:rsid w:val="00D27496"/>
    <w:rsid w:val="00D64A48"/>
    <w:rsid w:val="00D858E8"/>
    <w:rsid w:val="00DB14DB"/>
    <w:rsid w:val="00DC07CB"/>
    <w:rsid w:val="00DC5352"/>
    <w:rsid w:val="00DE76A4"/>
    <w:rsid w:val="00E15247"/>
    <w:rsid w:val="00E25EC0"/>
    <w:rsid w:val="00E472D3"/>
    <w:rsid w:val="00E7338B"/>
    <w:rsid w:val="00EA02BD"/>
    <w:rsid w:val="00EA4BBD"/>
    <w:rsid w:val="00ED20C1"/>
    <w:rsid w:val="00EF7DC5"/>
    <w:rsid w:val="00F7654F"/>
    <w:rsid w:val="00FA19A6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D70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D70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Maria Rita Sassara</cp:lastModifiedBy>
  <cp:revision>11</cp:revision>
  <cp:lastPrinted>2017-04-28T18:50:00Z</cp:lastPrinted>
  <dcterms:created xsi:type="dcterms:W3CDTF">2017-04-28T17:51:00Z</dcterms:created>
  <dcterms:modified xsi:type="dcterms:W3CDTF">2017-04-28T18:51:00Z</dcterms:modified>
</cp:coreProperties>
</file>